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C85BE">
      <w:pPr>
        <w:widowControl/>
        <w:jc w:val="left"/>
        <w:rPr>
          <w:rFonts w:hint="default" w:ascii="Times New Roman" w:hAnsi="Times New Roman" w:cs="Times New Roman"/>
          <w:highlight w:val="none"/>
        </w:rPr>
      </w:pPr>
    </w:p>
    <w:p w14:paraId="2D6F0C86">
      <w:pPr>
        <w:widowControl w:val="0"/>
        <w:ind w:left="640" w:right="320" w:firstLine="0" w:firstLineChars="0"/>
        <w:jc w:val="left"/>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86995</wp:posOffset>
                </wp:positionH>
                <wp:positionV relativeFrom="paragraph">
                  <wp:posOffset>43815</wp:posOffset>
                </wp:positionV>
                <wp:extent cx="2542540" cy="650875"/>
                <wp:effectExtent l="0" t="0" r="0" b="0"/>
                <wp:wrapNone/>
                <wp:docPr id="4" name="组合 4"/>
                <wp:cNvGraphicFramePr/>
                <a:graphic xmlns:a="http://schemas.openxmlformats.org/drawingml/2006/main">
                  <a:graphicData uri="http://schemas.microsoft.com/office/word/2010/wordprocessingGroup">
                    <wpg:wgp>
                      <wpg:cNvGrpSpPr/>
                      <wpg:grpSpPr>
                        <a:xfrm>
                          <a:off x="0" y="0"/>
                          <a:ext cx="2542540" cy="650875"/>
                          <a:chOff x="4552" y="1975"/>
                          <a:chExt cx="4004" cy="1025"/>
                        </a:xfrm>
                        <a:effectLst/>
                      </wpg:grpSpPr>
                      <pic:pic xmlns:pic="http://schemas.openxmlformats.org/drawingml/2006/picture">
                        <pic:nvPicPr>
                          <pic:cNvPr id="2" name="图片 1" descr="标准字"/>
                          <pic:cNvPicPr>
                            <a:picLocks noChangeAspect="1"/>
                          </pic:cNvPicPr>
                        </pic:nvPicPr>
                        <pic:blipFill>
                          <a:blip r:embed="rId7"/>
                          <a:stretch>
                            <a:fillRect/>
                          </a:stretch>
                        </pic:blipFill>
                        <pic:spPr>
                          <a:xfrm>
                            <a:off x="5653" y="2035"/>
                            <a:ext cx="2470" cy="540"/>
                          </a:xfrm>
                          <a:prstGeom prst="rect">
                            <a:avLst/>
                          </a:prstGeom>
                          <a:noFill/>
                          <a:ln w="9525">
                            <a:noFill/>
                          </a:ln>
                          <a:effectLst/>
                        </pic:spPr>
                      </pic:pic>
                      <pic:pic xmlns:pic="http://schemas.openxmlformats.org/drawingml/2006/picture">
                        <pic:nvPicPr>
                          <pic:cNvPr id="3" name="图片 2" descr="标志"/>
                          <pic:cNvPicPr>
                            <a:picLocks noChangeAspect="1"/>
                          </pic:cNvPicPr>
                        </pic:nvPicPr>
                        <pic:blipFill>
                          <a:blip r:embed="rId8"/>
                          <a:stretch>
                            <a:fillRect/>
                          </a:stretch>
                        </pic:blipFill>
                        <pic:spPr>
                          <a:xfrm>
                            <a:off x="4552" y="1975"/>
                            <a:ext cx="899" cy="902"/>
                          </a:xfrm>
                          <a:prstGeom prst="rect">
                            <a:avLst/>
                          </a:prstGeom>
                          <a:noFill/>
                          <a:ln w="9525">
                            <a:noFill/>
                          </a:ln>
                          <a:effectLst/>
                        </pic:spPr>
                      </pic:pic>
                      <wps:wsp>
                        <wps:cNvPr id="5" name="文本框 4"/>
                        <wps:cNvSpPr txBox="1"/>
                        <wps:spPr>
                          <a:xfrm>
                            <a:off x="5338" y="2530"/>
                            <a:ext cx="3219" cy="470"/>
                          </a:xfrm>
                          <a:prstGeom prst="rect">
                            <a:avLst/>
                          </a:prstGeom>
                          <a:noFill/>
                          <a:ln w="6350">
                            <a:noFill/>
                          </a:ln>
                          <a:effectLst/>
                        </wps:spPr>
                        <wps:txbx>
                          <w:txbxContent>
                            <w:p w14:paraId="4F8EA477">
                              <w:pPr>
                                <w:rPr>
                                  <w:rFonts w:ascii="Times New Roman" w:hAnsi="Times New Roman"/>
                                  <w:sz w:val="15"/>
                                  <w:szCs w:val="15"/>
                                </w:rPr>
                              </w:pPr>
                              <w:r>
                                <w:rPr>
                                  <w:rFonts w:ascii="Times New Roman" w:hAnsi="Times New Roman"/>
                                  <w:sz w:val="15"/>
                                  <w:szCs w:val="15"/>
                                </w:rPr>
                                <w:t>Guizhou University of Finance and Economics</w:t>
                              </w:r>
                            </w:p>
                            <w:p w14:paraId="080CED0D">
                              <w:pPr>
                                <w:rPr>
                                  <w:rFonts w:ascii="Times New Roman" w:hAnsi="Times New Roman"/>
                                  <w:b/>
                                  <w:color w:val="000000"/>
                                  <w:sz w:val="72"/>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6.85pt;margin-top:3.45pt;height:51.25pt;width:200.2pt;z-index:251659264;mso-width-relative:page;mso-height-relative:page;" coordorigin="4552,1975" coordsize="4004,1025" o:gfxdata="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BmUu8m9AAAApwEA&#10;ABkAAABkcnMvX3JlbHMvZTJvRG9jLnhtbC5yZWxzvZDLCsIwEEX3gv8QZm/TdiEipm5EcCv6AUMy&#10;TaPNgySK/r0BQRQEdy5nhnvuYVbrmx3ZlWIy3gloqhoYOemVcVrA8bCdLYCljE7h6B0JuFOCdTed&#10;rPY0Yi6hNJiQWKG4JGDIOSw5T3Igi6nygVy59D5azGWMmgeUZ9TE27qe8/jOgO6DyXZKQNypFtjh&#10;Hkrzb7bveyNp4+XFkstfKrixpbsAMWrKAiwpg89lW50CaeDfJZr/SDQvCf7x3u4B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">
                <o:lock v:ext="edit" aspectratio="f"/>
                <v:shape id="图片 1" o:spid="_x0000_s1026" o:spt="75" alt="标准字" type="#_x0000_t75" style="position:absolute;left:5653;top:2035;height:540;width:2470;" filled="f" o:preferrelative="t" stroked="f" coordsize="21600,21600" o:gfxdata="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wfCm8AAAA&#10;2gAAAA8AAAAAAAAAAQAgAAAAIgAAAGRycy9kb3ducmV2LnhtbFBLAQIUABQAAAAIAIdO4kAzLwWe&#10;OwAAADkAAAAQAAAAAAAAAAEAIAAAAAsBAABkcnMvc2hhcGV4bWwueG1sUEsFBgAAAAAGAAYAWwEA&#10;ALUDAAAAAA==&#10;">
                  <v:fill on="f" focussize="0,0"/>
                  <v:stroke on="f"/>
                  <v:imagedata r:id="rId7" o:title=""/>
                  <o:lock v:ext="edit" aspectratio="t"/>
                </v:shape>
                <v:shape id="图片 2" o:spid="_x0000_s1026" o:spt="75" alt="标志" type="#_x0000_t75" style="position:absolute;left:4552;top:1975;height:902;width:899;" filled="f" o:preferrelative="t" stroked="f" coordsize="21600,21600" o:gfxdata="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USJZrgAAADaAAAA&#10;DwAAAAAAAAABACAAAAAiAAAAZHJzL2Rvd25yZXYueG1sUEsBAhQAFAAAAAgAh07iQDMvBZ47AAAA&#10;OQAAABAAAAAAAAAAAQAgAAAABwEAAGRycy9zaGFwZXhtbC54bWxQSwUGAAAAAAYABgBbAQAAsQMA&#10;AAAA&#10;">
                  <v:fill on="f" focussize="0,0"/>
                  <v:stroke on="f"/>
                  <v:imagedata r:id="rId8" o:title=""/>
                  <o:lock v:ext="edit" aspectratio="t"/>
                </v:shape>
                <v:shape id="文本框 4" o:spid="_x0000_s1026" o:spt="202" type="#_x0000_t202" style="position:absolute;left:5338;top:2530;height:470;width:3219;"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4F8EA477">
                        <w:pPr>
                          <w:rPr>
                            <w:rFonts w:ascii="Times New Roman" w:hAnsi="Times New Roman"/>
                            <w:sz w:val="15"/>
                            <w:szCs w:val="15"/>
                          </w:rPr>
                        </w:pPr>
                        <w:r>
                          <w:rPr>
                            <w:rFonts w:ascii="Times New Roman" w:hAnsi="Times New Roman"/>
                            <w:sz w:val="15"/>
                            <w:szCs w:val="15"/>
                          </w:rPr>
                          <w:t>Guizhou University of Finance and Economics</w:t>
                        </w:r>
                      </w:p>
                      <w:p w14:paraId="080CED0D">
                        <w:pPr>
                          <w:rPr>
                            <w:rFonts w:ascii="Times New Roman" w:hAnsi="Times New Roman"/>
                            <w:b/>
                            <w:color w:val="000000"/>
                            <w:sz w:val="72"/>
                          </w:rPr>
                        </w:pPr>
                      </w:p>
                    </w:txbxContent>
                  </v:textbox>
                </v:shape>
              </v:group>
            </w:pict>
          </mc:Fallback>
        </mc:AlternateContent>
      </w:r>
    </w:p>
    <w:p w14:paraId="7CA24B86">
      <w:pPr>
        <w:widowControl w:val="0"/>
        <w:ind w:left="640" w:right="320" w:firstLine="0" w:firstLineChars="0"/>
        <w:jc w:val="left"/>
        <w:rPr>
          <w:rFonts w:hint="default" w:ascii="Times New Roman" w:hAnsi="Times New Roman" w:eastAsia="仿宋_GB2312" w:cs="Times New Roman"/>
          <w:kern w:val="2"/>
          <w:sz w:val="32"/>
          <w:szCs w:val="22"/>
          <w:highlight w:val="none"/>
          <w:lang w:val="en-US" w:eastAsia="zh-CN" w:bidi="ar-SA"/>
        </w:rPr>
      </w:pPr>
    </w:p>
    <w:p w14:paraId="32CAC4FF">
      <w:pPr>
        <w:widowControl w:val="0"/>
        <w:ind w:left="640" w:right="320" w:firstLine="0" w:firstLineChars="0"/>
        <w:jc w:val="left"/>
        <w:rPr>
          <w:rFonts w:hint="default" w:ascii="Times New Roman" w:hAnsi="Times New Roman" w:eastAsia="仿宋_GB2312" w:cs="Times New Roman"/>
          <w:kern w:val="2"/>
          <w:sz w:val="32"/>
          <w:szCs w:val="22"/>
          <w:highlight w:val="none"/>
          <w:lang w:val="en-US" w:eastAsia="zh-CN" w:bidi="ar-SA"/>
        </w:rPr>
      </w:pPr>
    </w:p>
    <w:p w14:paraId="0D9CFD07">
      <w:pPr>
        <w:widowControl w:val="0"/>
        <w:ind w:left="640" w:right="320" w:firstLine="0" w:firstLineChars="0"/>
        <w:jc w:val="left"/>
        <w:rPr>
          <w:rFonts w:hint="default" w:ascii="Times New Roman" w:hAnsi="Times New Roman" w:eastAsia="仿宋_GB2312" w:cs="Times New Roman"/>
          <w:kern w:val="2"/>
          <w:sz w:val="32"/>
          <w:szCs w:val="22"/>
          <w:highlight w:val="none"/>
          <w:lang w:val="en-US" w:eastAsia="zh-CN" w:bidi="ar-SA"/>
        </w:rPr>
      </w:pPr>
    </w:p>
    <w:p w14:paraId="73011A33">
      <w:pPr>
        <w:widowControl w:val="0"/>
        <w:ind w:left="640" w:right="320" w:firstLine="0" w:firstLineChars="0"/>
        <w:jc w:val="left"/>
        <w:rPr>
          <w:rFonts w:hint="default" w:ascii="Times New Roman" w:hAnsi="Times New Roman" w:eastAsia="仿宋_GB2312" w:cs="Times New Roman"/>
          <w:kern w:val="2"/>
          <w:sz w:val="32"/>
          <w:szCs w:val="22"/>
          <w:highlight w:val="none"/>
          <w:lang w:val="en-US" w:eastAsia="zh-CN" w:bidi="ar-SA"/>
        </w:rPr>
      </w:pPr>
    </w:p>
    <w:p w14:paraId="0BA4DAD7">
      <w:pPr>
        <w:widowControl w:val="0"/>
        <w:ind w:left="640" w:right="320" w:firstLine="0" w:firstLineChars="0"/>
        <w:jc w:val="left"/>
        <w:rPr>
          <w:rFonts w:hint="default" w:ascii="Times New Roman" w:hAnsi="Times New Roman" w:eastAsia="仿宋_GB2312" w:cs="Times New Roman"/>
          <w:kern w:val="2"/>
          <w:sz w:val="32"/>
          <w:szCs w:val="22"/>
          <w:highlight w:val="none"/>
          <w:lang w:val="en-US" w:eastAsia="zh-CN" w:bidi="ar-SA"/>
        </w:rPr>
      </w:pPr>
    </w:p>
    <w:p w14:paraId="20830C7D">
      <w:pPr>
        <w:widowControl w:val="0"/>
        <w:ind w:left="640" w:right="320" w:firstLine="0" w:firstLineChars="0"/>
        <w:jc w:val="left"/>
        <w:rPr>
          <w:rFonts w:hint="default" w:ascii="Times New Roman" w:hAnsi="Times New Roman" w:eastAsia="仿宋_GB2312" w:cs="Times New Roman"/>
          <w:kern w:val="2"/>
          <w:sz w:val="32"/>
          <w:szCs w:val="22"/>
          <w:highlight w:val="none"/>
          <w:lang w:val="en-US" w:eastAsia="zh-CN" w:bidi="ar-SA"/>
        </w:rPr>
      </w:pPr>
    </w:p>
    <w:p w14:paraId="641710BF">
      <w:pPr>
        <w:widowControl w:val="0"/>
        <w:ind w:left="640" w:right="320" w:firstLine="0" w:firstLineChars="0"/>
        <w:jc w:val="left"/>
        <w:rPr>
          <w:rFonts w:hint="default" w:ascii="Times New Roman" w:hAnsi="Times New Roman" w:eastAsia="仿宋_GB2312" w:cs="Times New Roman"/>
          <w:kern w:val="2"/>
          <w:sz w:val="32"/>
          <w:szCs w:val="22"/>
          <w:highlight w:val="none"/>
          <w:lang w:val="en-US" w:eastAsia="zh-CN" w:bidi="ar-SA"/>
        </w:rPr>
      </w:pPr>
    </w:p>
    <w:p w14:paraId="34B9CD5C">
      <w:pPr>
        <w:spacing w:line="600" w:lineRule="exact"/>
        <w:jc w:val="center"/>
        <w:rPr>
          <w:rFonts w:hint="default" w:ascii="Times New Roman" w:hAnsi="Times New Roman" w:eastAsia="方正小标宋简体" w:cs="Times New Roman"/>
          <w:sz w:val="44"/>
          <w:highlight w:val="none"/>
        </w:rPr>
      </w:pPr>
      <w:r>
        <w:rPr>
          <w:rFonts w:hint="default" w:ascii="Times New Roman" w:hAnsi="Times New Roman" w:eastAsia="方正小标宋简体" w:cs="Times New Roman"/>
          <w:sz w:val="44"/>
          <w:highlight w:val="none"/>
        </w:rPr>
        <w:t>会计硕士专业学位授权点建设年度报告（202</w:t>
      </w:r>
      <w:r>
        <w:rPr>
          <w:rFonts w:hint="eastAsia" w:eastAsia="方正小标宋简体" w:cs="Times New Roman"/>
          <w:sz w:val="44"/>
          <w:highlight w:val="none"/>
          <w:lang w:val="en-US" w:eastAsia="zh-CN"/>
        </w:rPr>
        <w:t>4</w:t>
      </w:r>
      <w:r>
        <w:rPr>
          <w:rFonts w:hint="default" w:ascii="Times New Roman" w:hAnsi="Times New Roman" w:eastAsia="方正小标宋简体" w:cs="Times New Roman"/>
          <w:sz w:val="44"/>
          <w:highlight w:val="none"/>
        </w:rPr>
        <w:t>）</w:t>
      </w:r>
    </w:p>
    <w:p w14:paraId="41B156D9">
      <w:pPr>
        <w:spacing w:line="600" w:lineRule="exact"/>
        <w:jc w:val="center"/>
        <w:rPr>
          <w:rFonts w:hint="default" w:ascii="Times New Roman" w:hAnsi="Times New Roman" w:eastAsia="方正小标宋简体" w:cs="Times New Roman"/>
          <w:sz w:val="40"/>
          <w:highlight w:val="none"/>
        </w:rPr>
      </w:pPr>
    </w:p>
    <w:p w14:paraId="294AD3FD">
      <w:pPr>
        <w:spacing w:line="600" w:lineRule="exact"/>
        <w:jc w:val="center"/>
        <w:rPr>
          <w:rFonts w:hint="default" w:ascii="Times New Roman" w:hAnsi="Times New Roman" w:eastAsia="方正小标宋简体" w:cs="Times New Roman"/>
          <w:sz w:val="40"/>
          <w:highlight w:val="none"/>
        </w:rPr>
      </w:pPr>
    </w:p>
    <w:p w14:paraId="41C52503">
      <w:pPr>
        <w:spacing w:line="600" w:lineRule="exact"/>
        <w:jc w:val="center"/>
        <w:rPr>
          <w:rFonts w:hint="default" w:ascii="Times New Roman" w:hAnsi="Times New Roman" w:eastAsia="方正小标宋简体" w:cs="Times New Roman"/>
          <w:sz w:val="40"/>
          <w:highlight w:val="none"/>
        </w:rPr>
      </w:pPr>
    </w:p>
    <w:p w14:paraId="65508D57">
      <w:pPr>
        <w:spacing w:line="600" w:lineRule="exact"/>
        <w:jc w:val="center"/>
        <w:rPr>
          <w:rFonts w:hint="default" w:ascii="Times New Roman" w:hAnsi="Times New Roman" w:eastAsia="方正小标宋简体" w:cs="Times New Roman"/>
          <w:sz w:val="40"/>
          <w:highlight w:val="none"/>
        </w:rPr>
      </w:pPr>
    </w:p>
    <w:p w14:paraId="76C6EF62">
      <w:pPr>
        <w:spacing w:line="600" w:lineRule="exact"/>
        <w:jc w:val="center"/>
        <w:rPr>
          <w:rFonts w:hint="default" w:ascii="Times New Roman" w:hAnsi="Times New Roman" w:eastAsia="方正小标宋简体" w:cs="Times New Roman"/>
          <w:sz w:val="40"/>
          <w:highlight w:val="none"/>
        </w:rPr>
      </w:pPr>
    </w:p>
    <w:p w14:paraId="053CF782">
      <w:pPr>
        <w:spacing w:line="600" w:lineRule="exact"/>
        <w:jc w:val="center"/>
        <w:rPr>
          <w:rFonts w:hint="default" w:ascii="Times New Roman" w:hAnsi="Times New Roman" w:eastAsia="方正小标宋简体" w:cs="Times New Roman"/>
          <w:sz w:val="40"/>
          <w:highlight w:val="none"/>
        </w:rPr>
      </w:pPr>
    </w:p>
    <w:p w14:paraId="03FB36E7">
      <w:pPr>
        <w:spacing w:line="600" w:lineRule="exact"/>
        <w:jc w:val="center"/>
        <w:rPr>
          <w:rFonts w:hint="default" w:ascii="Times New Roman" w:hAnsi="Times New Roman" w:eastAsia="方正小标宋简体" w:cs="Times New Roman"/>
          <w:sz w:val="40"/>
          <w:highlight w:val="none"/>
        </w:rPr>
      </w:pPr>
    </w:p>
    <w:p w14:paraId="20931405">
      <w:pPr>
        <w:spacing w:line="600" w:lineRule="exact"/>
        <w:jc w:val="center"/>
        <w:rPr>
          <w:rFonts w:hint="default" w:ascii="Times New Roman" w:hAnsi="Times New Roman" w:eastAsia="方正小标宋简体" w:cs="Times New Roman"/>
          <w:sz w:val="40"/>
          <w:highlight w:val="none"/>
        </w:rPr>
      </w:pPr>
    </w:p>
    <w:p w14:paraId="4B82A9BA">
      <w:pPr>
        <w:spacing w:line="600" w:lineRule="exact"/>
        <w:jc w:val="center"/>
        <w:rPr>
          <w:rFonts w:hint="default" w:ascii="Times New Roman" w:hAnsi="Times New Roman" w:eastAsia="方正小标宋简体" w:cs="Times New Roman"/>
          <w:sz w:val="40"/>
          <w:highlight w:val="none"/>
        </w:rPr>
      </w:pPr>
    </w:p>
    <w:p w14:paraId="6B0E3C68">
      <w:pPr>
        <w:spacing w:line="600" w:lineRule="exact"/>
        <w:jc w:val="center"/>
        <w:rPr>
          <w:rFonts w:hint="default" w:ascii="Times New Roman" w:hAnsi="Times New Roman" w:eastAsia="方正小标宋简体" w:cs="Times New Roman"/>
          <w:sz w:val="40"/>
          <w:highlight w:val="none"/>
        </w:rPr>
      </w:pPr>
    </w:p>
    <w:p w14:paraId="01BAAE38">
      <w:pPr>
        <w:spacing w:line="600" w:lineRule="exact"/>
        <w:jc w:val="center"/>
        <w:rPr>
          <w:rFonts w:hint="default" w:ascii="Times New Roman" w:hAnsi="Times New Roman" w:eastAsia="方正小标宋简体" w:cs="Times New Roman"/>
          <w:sz w:val="40"/>
          <w:highlight w:val="none"/>
        </w:rPr>
      </w:pPr>
    </w:p>
    <w:p w14:paraId="4E32EE0F">
      <w:pPr>
        <w:spacing w:line="600" w:lineRule="exact"/>
        <w:jc w:val="center"/>
        <w:rPr>
          <w:rFonts w:hint="default" w:ascii="Times New Roman" w:hAnsi="Times New Roman" w:eastAsia="黑体" w:cs="Times New Roman"/>
          <w:highlight w:val="none"/>
        </w:rPr>
      </w:pPr>
      <w:r>
        <w:rPr>
          <w:rFonts w:hint="default" w:ascii="Times New Roman" w:hAnsi="Times New Roman" w:eastAsia="黑体" w:cs="Times New Roman"/>
          <w:highlight w:val="none"/>
        </w:rPr>
        <w:t>二〇二</w:t>
      </w:r>
      <w:r>
        <w:rPr>
          <w:rFonts w:hint="eastAsia" w:eastAsia="黑体" w:cs="Times New Roman"/>
          <w:highlight w:val="none"/>
          <w:lang w:val="en-US" w:eastAsia="zh-CN"/>
        </w:rPr>
        <w:t>四</w:t>
      </w:r>
      <w:r>
        <w:rPr>
          <w:rFonts w:hint="default" w:ascii="Times New Roman" w:hAnsi="Times New Roman" w:eastAsia="黑体" w:cs="Times New Roman"/>
          <w:highlight w:val="none"/>
        </w:rPr>
        <w:t>年</w:t>
      </w:r>
      <w:r>
        <w:rPr>
          <w:rFonts w:hint="default" w:ascii="Times New Roman" w:hAnsi="Times New Roman" w:eastAsia="黑体" w:cs="Times New Roman"/>
          <w:highlight w:val="none"/>
          <w:lang w:val="en-US" w:eastAsia="zh-CN"/>
        </w:rPr>
        <w:t>十</w:t>
      </w:r>
      <w:r>
        <w:rPr>
          <w:rFonts w:hint="eastAsia" w:eastAsia="黑体" w:cs="Times New Roman"/>
          <w:highlight w:val="none"/>
          <w:lang w:val="en-US" w:eastAsia="zh-CN"/>
        </w:rPr>
        <w:t>一</w:t>
      </w:r>
      <w:r>
        <w:rPr>
          <w:rFonts w:hint="default" w:ascii="Times New Roman" w:hAnsi="Times New Roman" w:eastAsia="黑体" w:cs="Times New Roman"/>
          <w:highlight w:val="none"/>
        </w:rPr>
        <w:t>月</w:t>
      </w:r>
    </w:p>
    <w:p w14:paraId="6DE99927">
      <w:pPr>
        <w:rPr>
          <w:rFonts w:hint="default" w:ascii="Times New Roman" w:hAnsi="Times New Roman" w:eastAsia="方正小标宋简体" w:cs="Times New Roman"/>
          <w:sz w:val="40"/>
          <w:highlight w:val="none"/>
        </w:rPr>
        <w:sectPr>
          <w:pgSz w:w="11906" w:h="16838"/>
          <w:pgMar w:top="2098" w:right="1474" w:bottom="1985" w:left="1588" w:header="851" w:footer="992" w:gutter="0"/>
          <w:pgBorders>
            <w:top w:val="none" w:sz="0" w:space="0"/>
            <w:left w:val="none" w:sz="0" w:space="0"/>
            <w:bottom w:val="none" w:sz="0" w:space="0"/>
            <w:right w:val="none" w:sz="0" w:space="0"/>
          </w:pgBorders>
          <w:cols w:space="425" w:num="1"/>
          <w:docGrid w:type="lines" w:linePitch="435" w:charSpace="0"/>
        </w:sectPr>
      </w:pPr>
    </w:p>
    <w:sdt>
      <w:sdtPr>
        <w:rPr>
          <w:rFonts w:hint="default" w:ascii="Times New Roman" w:hAnsi="Times New Roman" w:eastAsia="宋体" w:cs="Times New Roman"/>
          <w:kern w:val="2"/>
          <w:sz w:val="44"/>
          <w:szCs w:val="44"/>
          <w:highlight w:val="none"/>
          <w:lang w:val="en-US" w:eastAsia="zh-CN" w:bidi="ar-SA"/>
        </w:rPr>
        <w:id w:val="147470526"/>
        <w15:color w:val="DBDBDB"/>
        <w:docPartObj>
          <w:docPartGallery w:val="Table of Contents"/>
          <w:docPartUnique/>
        </w:docPartObj>
      </w:sdtPr>
      <w:sdtEndPr>
        <w:rPr>
          <w:rFonts w:hint="default" w:ascii="Times New Roman" w:hAnsi="Times New Roman" w:eastAsia="宋体" w:cs="Times New Roman"/>
          <w:kern w:val="2"/>
          <w:sz w:val="44"/>
          <w:szCs w:val="44"/>
          <w:highlight w:val="none"/>
          <w:lang w:val="en-US" w:eastAsia="zh-CN" w:bidi="ar-SA"/>
        </w:rPr>
      </w:sdtEndPr>
      <w:sdtContent>
        <w:p w14:paraId="19DC2C77">
          <w:pPr>
            <w:spacing w:before="0" w:beforeLines="0" w:after="0" w:afterLines="0" w:line="240" w:lineRule="auto"/>
            <w:ind w:left="0" w:leftChars="0" w:right="0" w:rightChars="0" w:firstLine="0" w:firstLineChars="0"/>
            <w:jc w:val="center"/>
            <w:rPr>
              <w:rFonts w:hint="default" w:ascii="Times New Roman" w:hAnsi="Times New Roman" w:cs="Times New Roman"/>
              <w:sz w:val="44"/>
              <w:szCs w:val="44"/>
              <w:highlight w:val="none"/>
            </w:rPr>
          </w:pPr>
          <w:r>
            <w:rPr>
              <w:rFonts w:hint="default" w:ascii="Times New Roman" w:hAnsi="Times New Roman" w:eastAsia="宋体" w:cs="Times New Roman"/>
              <w:sz w:val="44"/>
              <w:szCs w:val="44"/>
              <w:highlight w:val="none"/>
            </w:rPr>
            <w:t>目录</w:t>
          </w:r>
        </w:p>
        <w:p w14:paraId="488892C2">
          <w:pPr>
            <w:pStyle w:val="8"/>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TOC \o "1-3" \h \u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_Toc9751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36"/>
              <w:highlight w:val="none"/>
            </w:rPr>
            <w:t>会计硕士专业学位授权点建设年度报告（202</w:t>
          </w:r>
          <w:r>
            <w:rPr>
              <w:rFonts w:hint="eastAsia" w:cs="Times New Roman" w:eastAsiaTheme="minorEastAsia"/>
              <w:bCs/>
              <w:szCs w:val="36"/>
              <w:highlight w:val="none"/>
              <w:lang w:val="en-US" w:eastAsia="zh-CN"/>
            </w:rPr>
            <w:t>4</w:t>
          </w:r>
          <w:r>
            <w:rPr>
              <w:rFonts w:hint="default" w:ascii="Times New Roman" w:hAnsi="Times New Roman" w:cs="Times New Roman" w:eastAsiaTheme="minorEastAsia"/>
              <w:bCs/>
              <w:szCs w:val="36"/>
              <w:highlight w:val="none"/>
            </w:rPr>
            <w:t>）</w:t>
          </w:r>
          <w:r>
            <w:tab/>
          </w:r>
          <w:r>
            <w:fldChar w:fldCharType="begin"/>
          </w:r>
          <w:r>
            <w:instrText xml:space="preserve"> PAGEREF _Toc9751 \h </w:instrText>
          </w:r>
          <w:r>
            <w:fldChar w:fldCharType="separate"/>
          </w:r>
          <w:r>
            <w:t>3</w:t>
          </w:r>
          <w:r>
            <w:fldChar w:fldCharType="end"/>
          </w:r>
          <w:r>
            <w:rPr>
              <w:rFonts w:hint="default" w:ascii="Times New Roman" w:hAnsi="Times New Roman" w:cs="Times New Roman"/>
              <w:highlight w:val="none"/>
            </w:rPr>
            <w:fldChar w:fldCharType="end"/>
          </w:r>
        </w:p>
        <w:p w14:paraId="57A5A9B0">
          <w:pPr>
            <w:pStyle w:val="8"/>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_Toc16832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szCs w:val="28"/>
              <w:highlight w:val="none"/>
            </w:rPr>
            <w:t>一、学位授权点基本情况</w:t>
          </w:r>
          <w:r>
            <w:tab/>
          </w:r>
          <w:r>
            <w:fldChar w:fldCharType="begin"/>
          </w:r>
          <w:r>
            <w:instrText xml:space="preserve"> PAGEREF _Toc16832 \h </w:instrText>
          </w:r>
          <w:r>
            <w:fldChar w:fldCharType="separate"/>
          </w:r>
          <w:r>
            <w:t>3</w:t>
          </w:r>
          <w:r>
            <w:fldChar w:fldCharType="end"/>
          </w:r>
          <w:r>
            <w:rPr>
              <w:rFonts w:hint="default" w:ascii="Times New Roman" w:hAnsi="Times New Roman" w:cs="Times New Roman"/>
              <w:highlight w:val="none"/>
            </w:rPr>
            <w:fldChar w:fldCharType="end"/>
          </w:r>
        </w:p>
        <w:p w14:paraId="5C987351">
          <w:pPr>
            <w:pStyle w:val="9"/>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_Toc8442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（一）目标与标准</w:t>
          </w:r>
          <w:r>
            <w:tab/>
          </w:r>
          <w:r>
            <w:fldChar w:fldCharType="begin"/>
          </w:r>
          <w:r>
            <w:instrText xml:space="preserve"> PAGEREF _Toc8442 \h </w:instrText>
          </w:r>
          <w:r>
            <w:fldChar w:fldCharType="separate"/>
          </w:r>
          <w:r>
            <w:t>4</w:t>
          </w:r>
          <w:r>
            <w:fldChar w:fldCharType="end"/>
          </w:r>
          <w:r>
            <w:rPr>
              <w:rFonts w:hint="default" w:ascii="Times New Roman" w:hAnsi="Times New Roman" w:cs="Times New Roman"/>
              <w:highlight w:val="none"/>
            </w:rPr>
            <w:fldChar w:fldCharType="end"/>
          </w:r>
        </w:p>
        <w:p w14:paraId="7B34F2B4">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_Toc18907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1.培养目标</w:t>
          </w:r>
          <w:r>
            <w:tab/>
          </w:r>
          <w:r>
            <w:fldChar w:fldCharType="begin"/>
          </w:r>
          <w:r>
            <w:instrText xml:space="preserve"> PAGEREF _Toc18907 \h </w:instrText>
          </w:r>
          <w:r>
            <w:fldChar w:fldCharType="separate"/>
          </w:r>
          <w:r>
            <w:t>4</w:t>
          </w:r>
          <w:r>
            <w:fldChar w:fldCharType="end"/>
          </w:r>
          <w:r>
            <w:rPr>
              <w:rFonts w:hint="default" w:ascii="Times New Roman" w:hAnsi="Times New Roman" w:cs="Times New Roman"/>
              <w:highlight w:val="none"/>
            </w:rPr>
            <w:fldChar w:fldCharType="end"/>
          </w:r>
        </w:p>
        <w:p w14:paraId="57E9F141">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_Toc9211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2.学位标准</w:t>
          </w:r>
          <w:r>
            <w:tab/>
          </w:r>
          <w:r>
            <w:fldChar w:fldCharType="begin"/>
          </w:r>
          <w:r>
            <w:instrText xml:space="preserve"> PAGEREF _Toc9211 \h </w:instrText>
          </w:r>
          <w:r>
            <w:fldChar w:fldCharType="separate"/>
          </w:r>
          <w:r>
            <w:t>4</w:t>
          </w:r>
          <w:r>
            <w:fldChar w:fldCharType="end"/>
          </w:r>
          <w:r>
            <w:rPr>
              <w:rFonts w:hint="default" w:ascii="Times New Roman" w:hAnsi="Times New Roman" w:cs="Times New Roman"/>
              <w:highlight w:val="none"/>
            </w:rPr>
            <w:fldChar w:fldCharType="end"/>
          </w:r>
        </w:p>
        <w:p w14:paraId="112680D5">
          <w:pPr>
            <w:pStyle w:val="9"/>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_Toc24069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（二）基本条件</w:t>
          </w:r>
          <w:r>
            <w:tab/>
          </w:r>
          <w:r>
            <w:fldChar w:fldCharType="begin"/>
          </w:r>
          <w:r>
            <w:instrText xml:space="preserve"> PAGEREF _Toc24069 \h </w:instrText>
          </w:r>
          <w:r>
            <w:fldChar w:fldCharType="separate"/>
          </w:r>
          <w:r>
            <w:t>5</w:t>
          </w:r>
          <w:r>
            <w:fldChar w:fldCharType="end"/>
          </w:r>
          <w:r>
            <w:rPr>
              <w:rFonts w:hint="default" w:ascii="Times New Roman" w:hAnsi="Times New Roman" w:cs="Times New Roman"/>
              <w:highlight w:val="none"/>
            </w:rPr>
            <w:fldChar w:fldCharType="end"/>
          </w:r>
        </w:p>
        <w:p w14:paraId="2EF9807E">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_Toc17049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1.培养特色</w:t>
          </w:r>
          <w:r>
            <w:tab/>
          </w:r>
          <w:r>
            <w:fldChar w:fldCharType="begin"/>
          </w:r>
          <w:r>
            <w:instrText xml:space="preserve"> PAGEREF _Toc17049 \h </w:instrText>
          </w:r>
          <w:r>
            <w:fldChar w:fldCharType="separate"/>
          </w:r>
          <w:r>
            <w:t>5</w:t>
          </w:r>
          <w:r>
            <w:fldChar w:fldCharType="end"/>
          </w:r>
          <w:r>
            <w:rPr>
              <w:rFonts w:hint="default" w:ascii="Times New Roman" w:hAnsi="Times New Roman" w:cs="Times New Roman"/>
              <w:highlight w:val="none"/>
            </w:rPr>
            <w:fldChar w:fldCharType="end"/>
          </w:r>
        </w:p>
        <w:p w14:paraId="77E69C46">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_Toc22775 </w:instrText>
          </w:r>
          <w:r>
            <w:rPr>
              <w:rFonts w:hint="default" w:ascii="Times New Roman" w:hAnsi="Times New Roman" w:cs="Times New Roman"/>
              <w:highlight w:val="none"/>
            </w:rPr>
            <w:fldChar w:fldCharType="separate"/>
          </w:r>
          <w:r>
            <w:rPr>
              <w:rFonts w:hint="eastAsia" w:cs="Times New Roman" w:eastAsiaTheme="minorEastAsia"/>
              <w:bCs/>
              <w:szCs w:val="28"/>
              <w:highlight w:val="none"/>
              <w:lang w:val="en-US" w:eastAsia="zh-CN"/>
            </w:rPr>
            <w:t>2</w:t>
          </w:r>
          <w:r>
            <w:rPr>
              <w:rFonts w:hint="default" w:ascii="Times New Roman" w:hAnsi="Times New Roman" w:cs="Times New Roman" w:eastAsiaTheme="minorEastAsia"/>
              <w:bCs/>
              <w:szCs w:val="28"/>
              <w:highlight w:val="none"/>
            </w:rPr>
            <w:t>.科学研究</w:t>
          </w:r>
          <w:r>
            <w:tab/>
          </w:r>
          <w:r>
            <w:fldChar w:fldCharType="begin"/>
          </w:r>
          <w:r>
            <w:instrText xml:space="preserve"> PAGEREF _Toc22775 \h </w:instrText>
          </w:r>
          <w:r>
            <w:fldChar w:fldCharType="separate"/>
          </w:r>
          <w:r>
            <w:t>7</w:t>
          </w:r>
          <w:r>
            <w:fldChar w:fldCharType="end"/>
          </w:r>
          <w:r>
            <w:rPr>
              <w:rFonts w:hint="default" w:ascii="Times New Roman" w:hAnsi="Times New Roman" w:cs="Times New Roman"/>
              <w:highlight w:val="none"/>
            </w:rPr>
            <w:fldChar w:fldCharType="end"/>
          </w:r>
        </w:p>
        <w:p w14:paraId="6A36F75D">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_Toc5369 </w:instrText>
          </w:r>
          <w:r>
            <w:rPr>
              <w:rFonts w:hint="default" w:ascii="Times New Roman" w:hAnsi="Times New Roman" w:cs="Times New Roman"/>
              <w:highlight w:val="none"/>
            </w:rPr>
            <w:fldChar w:fldCharType="separate"/>
          </w:r>
          <w:r>
            <w:rPr>
              <w:rFonts w:hint="eastAsia" w:cs="Times New Roman" w:eastAsiaTheme="minorEastAsia"/>
              <w:bCs/>
              <w:szCs w:val="28"/>
              <w:highlight w:val="none"/>
              <w:lang w:val="en-US" w:eastAsia="zh-CN"/>
            </w:rPr>
            <w:t>3</w:t>
          </w:r>
          <w:r>
            <w:rPr>
              <w:rFonts w:hint="default" w:ascii="Times New Roman" w:hAnsi="Times New Roman" w:cs="Times New Roman" w:eastAsiaTheme="minorEastAsia"/>
              <w:bCs/>
              <w:szCs w:val="28"/>
              <w:highlight w:val="none"/>
            </w:rPr>
            <w:t>.教学科研支撑</w:t>
          </w:r>
          <w:r>
            <w:tab/>
          </w:r>
          <w:r>
            <w:fldChar w:fldCharType="begin"/>
          </w:r>
          <w:r>
            <w:instrText xml:space="preserve"> PAGEREF _Toc5369 \h </w:instrText>
          </w:r>
          <w:r>
            <w:fldChar w:fldCharType="separate"/>
          </w:r>
          <w:r>
            <w:t>7</w:t>
          </w:r>
          <w:r>
            <w:fldChar w:fldCharType="end"/>
          </w:r>
          <w:r>
            <w:rPr>
              <w:rFonts w:hint="default" w:ascii="Times New Roman" w:hAnsi="Times New Roman" w:cs="Times New Roman"/>
              <w:highlight w:val="none"/>
            </w:rPr>
            <w:fldChar w:fldCharType="end"/>
          </w:r>
        </w:p>
        <w:p w14:paraId="58DD29FA">
          <w:pPr>
            <w:pStyle w:val="6"/>
            <w:tabs>
              <w:tab w:val="right" w:leader="dot" w:pos="8844"/>
            </w:tabs>
            <w:rPr>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_Toc16720 </w:instrText>
          </w:r>
          <w:r>
            <w:rPr>
              <w:rFonts w:hint="default" w:ascii="Times New Roman" w:hAnsi="Times New Roman" w:cs="Times New Roman"/>
              <w:highlight w:val="none"/>
            </w:rPr>
            <w:fldChar w:fldCharType="separate"/>
          </w:r>
          <w:r>
            <w:rPr>
              <w:rFonts w:hint="eastAsia" w:cs="Times New Roman" w:eastAsiaTheme="minorEastAsia"/>
              <w:bCs/>
              <w:szCs w:val="28"/>
              <w:highlight w:val="none"/>
              <w:lang w:val="en-US" w:eastAsia="zh-CN"/>
            </w:rPr>
            <w:t>4</w:t>
          </w:r>
          <w:r>
            <w:rPr>
              <w:rFonts w:hint="default" w:ascii="Times New Roman" w:hAnsi="Times New Roman" w:cs="Times New Roman" w:eastAsiaTheme="minorEastAsia"/>
              <w:bCs/>
              <w:szCs w:val="28"/>
              <w:highlight w:val="none"/>
            </w:rPr>
            <w:t>.奖助体系</w:t>
          </w:r>
          <w:r>
            <w:rPr>
              <w:highlight w:val="none"/>
            </w:rPr>
            <w:tab/>
          </w:r>
          <w:r>
            <w:rPr>
              <w:highlight w:val="none"/>
            </w:rPr>
            <w:fldChar w:fldCharType="begin"/>
          </w:r>
          <w:r>
            <w:rPr>
              <w:highlight w:val="none"/>
            </w:rPr>
            <w:instrText xml:space="preserve"> PAGEREF _Toc16720 \h </w:instrText>
          </w:r>
          <w:r>
            <w:rPr>
              <w:highlight w:val="none"/>
            </w:rPr>
            <w:fldChar w:fldCharType="separate"/>
          </w:r>
          <w:r>
            <w:rPr>
              <w:highlight w:val="none"/>
            </w:rPr>
            <w:t>8</w:t>
          </w:r>
          <w:r>
            <w:rPr>
              <w:highlight w:val="none"/>
            </w:rPr>
            <w:fldChar w:fldCharType="end"/>
          </w:r>
          <w:r>
            <w:rPr>
              <w:rFonts w:hint="default" w:ascii="Times New Roman" w:hAnsi="Times New Roman" w:cs="Times New Roman"/>
              <w:highlight w:val="none"/>
            </w:rPr>
            <w:fldChar w:fldCharType="end"/>
          </w:r>
        </w:p>
        <w:p w14:paraId="35801187">
          <w:pPr>
            <w:pStyle w:val="8"/>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_Toc16933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szCs w:val="28"/>
              <w:highlight w:val="none"/>
            </w:rPr>
            <w:t>二、人才培养质量和特色</w:t>
          </w:r>
          <w:r>
            <w:tab/>
          </w:r>
          <w:r>
            <w:fldChar w:fldCharType="begin"/>
          </w:r>
          <w:r>
            <w:instrText xml:space="preserve"> PAGEREF _Toc16933 \h </w:instrText>
          </w:r>
          <w:r>
            <w:fldChar w:fldCharType="separate"/>
          </w:r>
          <w:r>
            <w:t>8</w:t>
          </w:r>
          <w:r>
            <w:fldChar w:fldCharType="end"/>
          </w:r>
          <w:r>
            <w:rPr>
              <w:rFonts w:hint="default" w:ascii="Times New Roman" w:hAnsi="Times New Roman" w:cs="Times New Roman"/>
              <w:highlight w:val="none"/>
            </w:rPr>
            <w:fldChar w:fldCharType="end"/>
          </w:r>
        </w:p>
        <w:p w14:paraId="204A0C4C">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_Toc31051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1.招生选拨</w:t>
          </w:r>
          <w:r>
            <w:tab/>
          </w:r>
          <w:r>
            <w:fldChar w:fldCharType="begin"/>
          </w:r>
          <w:r>
            <w:instrText xml:space="preserve"> PAGEREF _Toc31051 \h </w:instrText>
          </w:r>
          <w:r>
            <w:fldChar w:fldCharType="separate"/>
          </w:r>
          <w:r>
            <w:t>12</w:t>
          </w:r>
          <w:r>
            <w:fldChar w:fldCharType="end"/>
          </w:r>
          <w:r>
            <w:rPr>
              <w:rFonts w:hint="default" w:ascii="Times New Roman" w:hAnsi="Times New Roman" w:cs="Times New Roman"/>
              <w:highlight w:val="none"/>
            </w:rPr>
            <w:fldChar w:fldCharType="end"/>
          </w:r>
        </w:p>
        <w:p w14:paraId="1DAB7B46">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_Toc1371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2.思政教育</w:t>
          </w:r>
          <w:r>
            <w:tab/>
          </w:r>
          <w:r>
            <w:fldChar w:fldCharType="begin"/>
          </w:r>
          <w:r>
            <w:instrText xml:space="preserve"> PAGEREF _Toc1371 \h </w:instrText>
          </w:r>
          <w:r>
            <w:fldChar w:fldCharType="separate"/>
          </w:r>
          <w:r>
            <w:t>12</w:t>
          </w:r>
          <w:r>
            <w:fldChar w:fldCharType="end"/>
          </w:r>
          <w:r>
            <w:rPr>
              <w:rFonts w:hint="default" w:ascii="Times New Roman" w:hAnsi="Times New Roman" w:cs="Times New Roman"/>
              <w:highlight w:val="none"/>
            </w:rPr>
            <w:fldChar w:fldCharType="end"/>
          </w:r>
        </w:p>
        <w:p w14:paraId="1230F3DB">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_Toc29014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3.课程教学</w:t>
          </w:r>
          <w:r>
            <w:tab/>
          </w:r>
          <w:r>
            <w:fldChar w:fldCharType="begin"/>
          </w:r>
          <w:r>
            <w:instrText xml:space="preserve"> PAGEREF _Toc29014 \h </w:instrText>
          </w:r>
          <w:r>
            <w:fldChar w:fldCharType="separate"/>
          </w:r>
          <w:r>
            <w:t>13</w:t>
          </w:r>
          <w:r>
            <w:fldChar w:fldCharType="end"/>
          </w:r>
          <w:r>
            <w:rPr>
              <w:rFonts w:hint="default" w:ascii="Times New Roman" w:hAnsi="Times New Roman" w:cs="Times New Roman"/>
              <w:highlight w:val="none"/>
            </w:rPr>
            <w:fldChar w:fldCharType="end"/>
          </w:r>
        </w:p>
        <w:p w14:paraId="782C0F9F">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_Toc20178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4.导师指导</w:t>
          </w:r>
          <w:r>
            <w:tab/>
          </w:r>
          <w:r>
            <w:fldChar w:fldCharType="begin"/>
          </w:r>
          <w:r>
            <w:instrText xml:space="preserve"> PAGEREF _Toc20178 \h </w:instrText>
          </w:r>
          <w:r>
            <w:fldChar w:fldCharType="separate"/>
          </w:r>
          <w:r>
            <w:t>14</w:t>
          </w:r>
          <w:r>
            <w:fldChar w:fldCharType="end"/>
          </w:r>
          <w:r>
            <w:rPr>
              <w:rFonts w:hint="default" w:ascii="Times New Roman" w:hAnsi="Times New Roman" w:cs="Times New Roman"/>
              <w:highlight w:val="none"/>
            </w:rPr>
            <w:fldChar w:fldCharType="end"/>
          </w:r>
        </w:p>
        <w:p w14:paraId="6536FFC6">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_Toc7240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5.实践教学</w:t>
          </w:r>
          <w:r>
            <w:tab/>
          </w:r>
          <w:r>
            <w:fldChar w:fldCharType="begin"/>
          </w:r>
          <w:r>
            <w:instrText xml:space="preserve"> PAGEREF _Toc7240 \h </w:instrText>
          </w:r>
          <w:r>
            <w:fldChar w:fldCharType="separate"/>
          </w:r>
          <w:r>
            <w:t>14</w:t>
          </w:r>
          <w:r>
            <w:fldChar w:fldCharType="end"/>
          </w:r>
          <w:r>
            <w:rPr>
              <w:rFonts w:hint="default" w:ascii="Times New Roman" w:hAnsi="Times New Roman" w:cs="Times New Roman"/>
              <w:highlight w:val="none"/>
            </w:rPr>
            <w:fldChar w:fldCharType="end"/>
          </w:r>
        </w:p>
        <w:p w14:paraId="5E783BEF">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_Toc25497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6.学术交流</w:t>
          </w:r>
          <w:r>
            <w:tab/>
          </w:r>
          <w:r>
            <w:fldChar w:fldCharType="begin"/>
          </w:r>
          <w:r>
            <w:instrText xml:space="preserve"> PAGEREF _Toc25497 \h </w:instrText>
          </w:r>
          <w:r>
            <w:fldChar w:fldCharType="separate"/>
          </w:r>
          <w:r>
            <w:t>15</w:t>
          </w:r>
          <w:r>
            <w:fldChar w:fldCharType="end"/>
          </w:r>
          <w:r>
            <w:rPr>
              <w:rFonts w:hint="default" w:ascii="Times New Roman" w:hAnsi="Times New Roman" w:cs="Times New Roman"/>
              <w:highlight w:val="none"/>
            </w:rPr>
            <w:fldChar w:fldCharType="end"/>
          </w:r>
        </w:p>
        <w:p w14:paraId="30E545E5">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_Toc6717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7.论文质量</w:t>
          </w:r>
          <w:r>
            <w:tab/>
          </w:r>
          <w:r>
            <w:fldChar w:fldCharType="begin"/>
          </w:r>
          <w:r>
            <w:instrText xml:space="preserve"> PAGEREF _Toc6717 \h </w:instrText>
          </w:r>
          <w:r>
            <w:fldChar w:fldCharType="separate"/>
          </w:r>
          <w:r>
            <w:t>15</w:t>
          </w:r>
          <w:r>
            <w:fldChar w:fldCharType="end"/>
          </w:r>
          <w:r>
            <w:rPr>
              <w:rFonts w:hint="default" w:ascii="Times New Roman" w:hAnsi="Times New Roman" w:cs="Times New Roman"/>
              <w:highlight w:val="none"/>
            </w:rPr>
            <w:fldChar w:fldCharType="end"/>
          </w:r>
        </w:p>
        <w:p w14:paraId="2CD70702">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_Toc15741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8.质量保证</w:t>
          </w:r>
          <w:r>
            <w:tab/>
          </w:r>
          <w:r>
            <w:fldChar w:fldCharType="begin"/>
          </w:r>
          <w:r>
            <w:instrText xml:space="preserve"> PAGEREF _Toc15741 \h </w:instrText>
          </w:r>
          <w:r>
            <w:fldChar w:fldCharType="separate"/>
          </w:r>
          <w:r>
            <w:t>16</w:t>
          </w:r>
          <w:r>
            <w:fldChar w:fldCharType="end"/>
          </w:r>
          <w:r>
            <w:rPr>
              <w:rFonts w:hint="default" w:ascii="Times New Roman" w:hAnsi="Times New Roman" w:cs="Times New Roman"/>
              <w:highlight w:val="none"/>
            </w:rPr>
            <w:fldChar w:fldCharType="end"/>
          </w:r>
        </w:p>
        <w:p w14:paraId="3D9325F9">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_Toc30565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9.学风建设</w:t>
          </w:r>
          <w:r>
            <w:tab/>
          </w:r>
          <w:r>
            <w:fldChar w:fldCharType="begin"/>
          </w:r>
          <w:r>
            <w:instrText xml:space="preserve"> PAGEREF _Toc30565 \h </w:instrText>
          </w:r>
          <w:r>
            <w:fldChar w:fldCharType="separate"/>
          </w:r>
          <w:r>
            <w:t>16</w:t>
          </w:r>
          <w:r>
            <w:fldChar w:fldCharType="end"/>
          </w:r>
          <w:r>
            <w:rPr>
              <w:rFonts w:hint="default" w:ascii="Times New Roman" w:hAnsi="Times New Roman" w:cs="Times New Roman"/>
              <w:highlight w:val="none"/>
            </w:rPr>
            <w:fldChar w:fldCharType="end"/>
          </w:r>
        </w:p>
        <w:p w14:paraId="718AD762">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_Toc13086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10.管理服务</w:t>
          </w:r>
          <w:r>
            <w:tab/>
          </w:r>
          <w:r>
            <w:fldChar w:fldCharType="begin"/>
          </w:r>
          <w:r>
            <w:instrText xml:space="preserve"> PAGEREF _Toc13086 \h </w:instrText>
          </w:r>
          <w:r>
            <w:fldChar w:fldCharType="separate"/>
          </w:r>
          <w:r>
            <w:t>17</w:t>
          </w:r>
          <w:r>
            <w:fldChar w:fldCharType="end"/>
          </w:r>
          <w:r>
            <w:rPr>
              <w:rFonts w:hint="default" w:ascii="Times New Roman" w:hAnsi="Times New Roman" w:cs="Times New Roman"/>
              <w:highlight w:val="none"/>
            </w:rPr>
            <w:fldChar w:fldCharType="end"/>
          </w:r>
        </w:p>
        <w:p w14:paraId="4A5FA4C2">
          <w:pPr>
            <w:pStyle w:val="6"/>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_Toc1616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lang w:val="en-US" w:eastAsia="zh-CN"/>
            </w:rPr>
            <w:t>11.</w:t>
          </w:r>
          <w:r>
            <w:rPr>
              <w:rFonts w:hint="default" w:ascii="Times New Roman" w:hAnsi="Times New Roman" w:cs="Times New Roman" w:eastAsiaTheme="minorEastAsia"/>
              <w:bCs/>
              <w:szCs w:val="28"/>
              <w:highlight w:val="none"/>
            </w:rPr>
            <w:t>就业发展</w:t>
          </w:r>
          <w:r>
            <w:rPr>
              <w:highlight w:val="none"/>
            </w:rPr>
            <w:tab/>
          </w:r>
          <w:r>
            <w:rPr>
              <w:highlight w:val="none"/>
            </w:rPr>
            <w:fldChar w:fldCharType="begin"/>
          </w:r>
          <w:r>
            <w:rPr>
              <w:highlight w:val="none"/>
            </w:rPr>
            <w:instrText xml:space="preserve"> PAGEREF _Toc1616 \h </w:instrText>
          </w:r>
          <w:r>
            <w:rPr>
              <w:highlight w:val="none"/>
            </w:rPr>
            <w:fldChar w:fldCharType="separate"/>
          </w:r>
          <w:r>
            <w:rPr>
              <w:highlight w:val="none"/>
            </w:rPr>
            <w:t>17</w:t>
          </w:r>
          <w:r>
            <w:rPr>
              <w:highlight w:val="none"/>
            </w:rPr>
            <w:fldChar w:fldCharType="end"/>
          </w:r>
          <w:r>
            <w:rPr>
              <w:rFonts w:hint="default" w:ascii="Times New Roman" w:hAnsi="Times New Roman" w:cs="Times New Roman"/>
              <w:highlight w:val="none"/>
            </w:rPr>
            <w:fldChar w:fldCharType="end"/>
          </w:r>
        </w:p>
        <w:p w14:paraId="66A3ACFF">
          <w:pPr>
            <w:pStyle w:val="8"/>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_Toc29075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val="0"/>
              <w:szCs w:val="28"/>
              <w:highlight w:val="none"/>
            </w:rPr>
            <w:t>三、社会服务</w:t>
          </w:r>
          <w:r>
            <w:tab/>
          </w:r>
          <w:r>
            <w:fldChar w:fldCharType="begin"/>
          </w:r>
          <w:r>
            <w:instrText xml:space="preserve"> PAGEREF _Toc29075 \h </w:instrText>
          </w:r>
          <w:r>
            <w:fldChar w:fldCharType="separate"/>
          </w:r>
          <w:r>
            <w:t>18</w:t>
          </w:r>
          <w:r>
            <w:fldChar w:fldCharType="end"/>
          </w:r>
          <w:r>
            <w:rPr>
              <w:rFonts w:hint="default" w:ascii="Times New Roman" w:hAnsi="Times New Roman" w:cs="Times New Roman"/>
              <w:highlight w:val="none"/>
            </w:rPr>
            <w:fldChar w:fldCharType="end"/>
          </w:r>
        </w:p>
        <w:p w14:paraId="7D63FE09">
          <w:pPr>
            <w:pStyle w:val="9"/>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_Toc22898 </w:instrText>
          </w:r>
          <w:r>
            <w:rPr>
              <w:rFonts w:hint="default" w:ascii="Times New Roman" w:hAnsi="Times New Roman" w:cs="Times New Roman"/>
              <w:highlight w:val="none"/>
            </w:rPr>
            <w:fldChar w:fldCharType="separate"/>
          </w:r>
          <w:r>
            <w:rPr>
              <w:rFonts w:hint="eastAsia" w:ascii="Times New Roman" w:hAnsi="Times New Roman" w:cs="Times New Roman" w:eastAsiaTheme="minorEastAsia"/>
              <w:bCs/>
              <w:szCs w:val="28"/>
              <w:highlight w:val="none"/>
              <w:lang w:val="en-US" w:eastAsia="zh-CN"/>
            </w:rPr>
            <w:t>（一）科技进步</w:t>
          </w:r>
          <w:r>
            <w:tab/>
          </w:r>
          <w:r>
            <w:fldChar w:fldCharType="begin"/>
          </w:r>
          <w:r>
            <w:instrText xml:space="preserve"> PAGEREF _Toc22898 \h </w:instrText>
          </w:r>
          <w:r>
            <w:fldChar w:fldCharType="separate"/>
          </w:r>
          <w:r>
            <w:t>18</w:t>
          </w:r>
          <w:r>
            <w:fldChar w:fldCharType="end"/>
          </w:r>
          <w:r>
            <w:rPr>
              <w:rFonts w:hint="default" w:ascii="Times New Roman" w:hAnsi="Times New Roman" w:cs="Times New Roman"/>
              <w:highlight w:val="none"/>
            </w:rPr>
            <w:fldChar w:fldCharType="end"/>
          </w:r>
        </w:p>
        <w:p w14:paraId="72B594E6">
          <w:pPr>
            <w:pStyle w:val="9"/>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_Toc23631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w:t>
          </w:r>
          <w:r>
            <w:rPr>
              <w:rFonts w:hint="eastAsia" w:ascii="Times New Roman" w:hAnsi="Times New Roman" w:cs="Times New Roman" w:eastAsiaTheme="minorEastAsia"/>
              <w:bCs/>
              <w:szCs w:val="28"/>
              <w:highlight w:val="none"/>
              <w:lang w:val="en-US" w:eastAsia="zh-CN"/>
            </w:rPr>
            <w:t>二</w:t>
          </w:r>
          <w:r>
            <w:rPr>
              <w:rFonts w:hint="default" w:ascii="Times New Roman" w:hAnsi="Times New Roman" w:cs="Times New Roman" w:eastAsiaTheme="minorEastAsia"/>
              <w:bCs/>
              <w:szCs w:val="28"/>
              <w:highlight w:val="none"/>
            </w:rPr>
            <w:t>）</w:t>
          </w:r>
          <w:r>
            <w:rPr>
              <w:rFonts w:hint="eastAsia" w:ascii="Times New Roman" w:hAnsi="Times New Roman" w:cs="Times New Roman" w:eastAsiaTheme="minorEastAsia"/>
              <w:bCs/>
              <w:szCs w:val="28"/>
              <w:highlight w:val="none"/>
              <w:lang w:val="en-US" w:eastAsia="zh-CN"/>
            </w:rPr>
            <w:t>经济发展</w:t>
          </w:r>
          <w:r>
            <w:tab/>
          </w:r>
          <w:r>
            <w:fldChar w:fldCharType="begin"/>
          </w:r>
          <w:r>
            <w:instrText xml:space="preserve"> PAGEREF _Toc23631 \h </w:instrText>
          </w:r>
          <w:r>
            <w:fldChar w:fldCharType="separate"/>
          </w:r>
          <w:r>
            <w:t>19</w:t>
          </w:r>
          <w:r>
            <w:fldChar w:fldCharType="end"/>
          </w:r>
          <w:r>
            <w:rPr>
              <w:rFonts w:hint="default" w:ascii="Times New Roman" w:hAnsi="Times New Roman" w:cs="Times New Roman"/>
              <w:highlight w:val="none"/>
            </w:rPr>
            <w:fldChar w:fldCharType="end"/>
          </w:r>
        </w:p>
        <w:p w14:paraId="397D3A9A">
          <w:pPr>
            <w:pStyle w:val="9"/>
            <w:tabs>
              <w:tab w:val="right" w:leader="dot" w:pos="8844"/>
            </w:tabs>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_Toc15864 </w:instrText>
          </w:r>
          <w:r>
            <w:rPr>
              <w:rFonts w:hint="default" w:ascii="Times New Roman" w:hAnsi="Times New Roman" w:cs="Times New Roman"/>
              <w:highlight w:val="none"/>
            </w:rPr>
            <w:fldChar w:fldCharType="separate"/>
          </w:r>
          <w:r>
            <w:rPr>
              <w:rFonts w:hint="default" w:ascii="Times New Roman" w:hAnsi="Times New Roman" w:cs="Times New Roman" w:eastAsiaTheme="minorEastAsia"/>
              <w:bCs/>
              <w:szCs w:val="28"/>
              <w:highlight w:val="none"/>
            </w:rPr>
            <w:t>（</w:t>
          </w:r>
          <w:r>
            <w:rPr>
              <w:rFonts w:hint="eastAsia" w:ascii="Times New Roman" w:hAnsi="Times New Roman" w:cs="Times New Roman" w:eastAsiaTheme="minorEastAsia"/>
              <w:bCs/>
              <w:szCs w:val="28"/>
              <w:highlight w:val="none"/>
              <w:lang w:val="en-US" w:eastAsia="zh-CN"/>
            </w:rPr>
            <w:t>三</w:t>
          </w:r>
          <w:r>
            <w:rPr>
              <w:rFonts w:hint="default" w:ascii="Times New Roman" w:hAnsi="Times New Roman" w:cs="Times New Roman" w:eastAsiaTheme="minorEastAsia"/>
              <w:bCs/>
              <w:szCs w:val="28"/>
              <w:highlight w:val="none"/>
            </w:rPr>
            <w:t>）</w:t>
          </w:r>
          <w:r>
            <w:rPr>
              <w:rFonts w:hint="eastAsia" w:ascii="Times New Roman" w:hAnsi="Times New Roman" w:cs="Times New Roman" w:eastAsiaTheme="minorEastAsia"/>
              <w:bCs/>
              <w:szCs w:val="28"/>
              <w:highlight w:val="none"/>
              <w:lang w:val="en-US" w:eastAsia="zh-CN"/>
            </w:rPr>
            <w:t>文化建设</w:t>
          </w:r>
          <w:r>
            <w:tab/>
          </w:r>
          <w:r>
            <w:fldChar w:fldCharType="begin"/>
          </w:r>
          <w:r>
            <w:instrText xml:space="preserve"> PAGEREF _Toc15864 \h </w:instrText>
          </w:r>
          <w:r>
            <w:fldChar w:fldCharType="separate"/>
          </w:r>
          <w:r>
            <w:t>19</w:t>
          </w:r>
          <w:r>
            <w:fldChar w:fldCharType="end"/>
          </w:r>
          <w:r>
            <w:rPr>
              <w:rFonts w:hint="default" w:ascii="Times New Roman" w:hAnsi="Times New Roman" w:cs="Times New Roman"/>
              <w:highlight w:val="none"/>
            </w:rPr>
            <w:fldChar w:fldCharType="end"/>
          </w:r>
        </w:p>
        <w:p w14:paraId="73A7B8C8">
          <w:pPr>
            <w:pStyle w:val="8"/>
            <w:tabs>
              <w:tab w:val="right" w:leader="dot" w:pos="8844"/>
            </w:tabs>
            <w:rPr>
              <w:rFonts w:hint="eastAsia" w:eastAsia="仿宋_GB2312"/>
              <w:lang w:val="en-US" w:eastAsia="zh-CN"/>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_Toc19759 </w:instrText>
          </w:r>
          <w:r>
            <w:rPr>
              <w:rFonts w:hint="default" w:ascii="Times New Roman" w:hAnsi="Times New Roman" w:cs="Times New Roman"/>
              <w:highlight w:val="none"/>
            </w:rPr>
            <w:fldChar w:fldCharType="separate"/>
          </w:r>
          <w:r>
            <w:rPr>
              <w:rFonts w:hint="eastAsia" w:cs="Times New Roman" w:eastAsiaTheme="minorEastAsia"/>
              <w:szCs w:val="28"/>
              <w:highlight w:val="none"/>
              <w:lang w:val="en-US" w:eastAsia="zh-CN"/>
            </w:rPr>
            <w:t>四</w:t>
          </w:r>
          <w:r>
            <w:rPr>
              <w:rFonts w:hint="default" w:ascii="Times New Roman" w:hAnsi="Times New Roman" w:cs="Times New Roman" w:eastAsiaTheme="minorEastAsia"/>
              <w:szCs w:val="28"/>
              <w:highlight w:val="none"/>
            </w:rPr>
            <w:t>、存在的问题</w:t>
          </w:r>
          <w:r>
            <w:tab/>
          </w:r>
          <w:r>
            <w:rPr>
              <w:rFonts w:hint="eastAsia"/>
              <w:lang w:val="en-US" w:eastAsia="zh-CN"/>
            </w:rPr>
            <w:t>2</w:t>
          </w:r>
          <w:r>
            <w:rPr>
              <w:rFonts w:hint="default" w:ascii="Times New Roman" w:hAnsi="Times New Roman" w:cs="Times New Roman"/>
              <w:highlight w:val="none"/>
            </w:rPr>
            <w:fldChar w:fldCharType="end"/>
          </w:r>
          <w:r>
            <w:rPr>
              <w:rFonts w:hint="eastAsia" w:cs="Times New Roman"/>
              <w:highlight w:val="none"/>
              <w:lang w:val="en-US" w:eastAsia="zh-CN"/>
            </w:rPr>
            <w:t>0</w:t>
          </w:r>
        </w:p>
        <w:p w14:paraId="216AED0C">
          <w:pPr>
            <w:pStyle w:val="8"/>
            <w:tabs>
              <w:tab w:val="right" w:leader="dot" w:pos="8844"/>
            </w:tabs>
            <w:rPr>
              <w:rFonts w:hint="eastAsia" w:eastAsia="仿宋_GB2312"/>
              <w:lang w:val="en-US" w:eastAsia="zh-CN"/>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_Toc27177 </w:instrText>
          </w:r>
          <w:r>
            <w:rPr>
              <w:rFonts w:hint="default" w:ascii="Times New Roman" w:hAnsi="Times New Roman" w:cs="Times New Roman"/>
              <w:highlight w:val="none"/>
            </w:rPr>
            <w:fldChar w:fldCharType="separate"/>
          </w:r>
          <w:r>
            <w:rPr>
              <w:rFonts w:hint="eastAsia" w:cs="Times New Roman" w:eastAsiaTheme="minorEastAsia"/>
              <w:szCs w:val="28"/>
              <w:highlight w:val="none"/>
              <w:lang w:val="en-US" w:eastAsia="zh-CN"/>
            </w:rPr>
            <w:t>五</w:t>
          </w:r>
          <w:r>
            <w:rPr>
              <w:rFonts w:hint="default" w:ascii="Times New Roman" w:hAnsi="Times New Roman" w:cs="Times New Roman" w:eastAsiaTheme="minorEastAsia"/>
              <w:szCs w:val="28"/>
              <w:highlight w:val="none"/>
            </w:rPr>
            <w:t>、改进措施</w:t>
          </w:r>
          <w:r>
            <w:tab/>
          </w:r>
          <w:r>
            <w:rPr>
              <w:rFonts w:hint="eastAsia"/>
              <w:lang w:val="en-US" w:eastAsia="zh-CN"/>
            </w:rPr>
            <w:t>2</w:t>
          </w:r>
          <w:r>
            <w:rPr>
              <w:rFonts w:hint="default" w:ascii="Times New Roman" w:hAnsi="Times New Roman" w:cs="Times New Roman"/>
              <w:highlight w:val="none"/>
            </w:rPr>
            <w:fldChar w:fldCharType="end"/>
          </w:r>
          <w:r>
            <w:rPr>
              <w:rFonts w:hint="eastAsia" w:cs="Times New Roman"/>
              <w:highlight w:val="none"/>
              <w:lang w:val="en-US" w:eastAsia="zh-CN"/>
            </w:rPr>
            <w:t>0</w:t>
          </w:r>
        </w:p>
        <w:p w14:paraId="042FABEE">
          <w:pPr>
            <w:rPr>
              <w:rFonts w:hint="default" w:ascii="Times New Roman" w:hAnsi="Times New Roman" w:cs="Times New Roman"/>
              <w:highlight w:val="none"/>
            </w:rPr>
          </w:pPr>
          <w:r>
            <w:rPr>
              <w:rFonts w:hint="default" w:ascii="Times New Roman" w:hAnsi="Times New Roman" w:cs="Times New Roman"/>
              <w:highlight w:val="none"/>
            </w:rPr>
            <w:fldChar w:fldCharType="end"/>
          </w:r>
        </w:p>
      </w:sdtContent>
    </w:sdt>
    <w:p w14:paraId="0F8D660E">
      <w:pPr>
        <w:rPr>
          <w:rFonts w:hint="default" w:ascii="Times New Roman" w:hAnsi="Times New Roman" w:cs="Times New Roman" w:eastAsiaTheme="minorEastAsia"/>
          <w:sz w:val="36"/>
          <w:szCs w:val="36"/>
          <w:highlight w:val="none"/>
        </w:rPr>
      </w:pPr>
      <w:r>
        <w:rPr>
          <w:rFonts w:hint="default" w:ascii="Times New Roman" w:hAnsi="Times New Roman" w:cs="Times New Roman" w:eastAsiaTheme="minorEastAsia"/>
          <w:sz w:val="36"/>
          <w:szCs w:val="36"/>
          <w:highlight w:val="none"/>
        </w:rPr>
        <w:br w:type="page"/>
      </w:r>
    </w:p>
    <w:p w14:paraId="1A424BD0">
      <w:pPr>
        <w:spacing w:line="560" w:lineRule="exact"/>
        <w:ind w:firstLine="723" w:firstLineChars="200"/>
        <w:jc w:val="center"/>
        <w:outlineLvl w:val="0"/>
        <w:rPr>
          <w:rFonts w:hint="default" w:ascii="Times New Roman" w:hAnsi="Times New Roman" w:cs="Times New Roman" w:eastAsiaTheme="minorEastAsia"/>
          <w:b/>
          <w:bCs/>
          <w:sz w:val="36"/>
          <w:szCs w:val="36"/>
          <w:highlight w:val="none"/>
        </w:rPr>
      </w:pPr>
      <w:bookmarkStart w:id="0" w:name="_Toc1537"/>
      <w:bookmarkStart w:id="1" w:name="_Toc9751"/>
      <w:bookmarkStart w:id="2" w:name="_Toc21430"/>
      <w:r>
        <w:rPr>
          <w:rFonts w:hint="default" w:ascii="Times New Roman" w:hAnsi="Times New Roman" w:cs="Times New Roman" w:eastAsiaTheme="minorEastAsia"/>
          <w:b/>
          <w:bCs/>
          <w:sz w:val="36"/>
          <w:szCs w:val="36"/>
          <w:highlight w:val="none"/>
        </w:rPr>
        <w:t>会计硕士专业学位授权点建设年度报告（202</w:t>
      </w:r>
      <w:r>
        <w:rPr>
          <w:rFonts w:hint="eastAsia" w:cs="Times New Roman" w:eastAsiaTheme="minorEastAsia"/>
          <w:b/>
          <w:bCs/>
          <w:sz w:val="36"/>
          <w:szCs w:val="36"/>
          <w:highlight w:val="none"/>
          <w:lang w:val="en-US" w:eastAsia="zh-CN"/>
        </w:rPr>
        <w:t>4</w:t>
      </w:r>
      <w:r>
        <w:rPr>
          <w:rFonts w:hint="default" w:ascii="Times New Roman" w:hAnsi="Times New Roman" w:cs="Times New Roman" w:eastAsiaTheme="minorEastAsia"/>
          <w:b/>
          <w:bCs/>
          <w:sz w:val="36"/>
          <w:szCs w:val="36"/>
          <w:highlight w:val="none"/>
        </w:rPr>
        <w:t>）</w:t>
      </w:r>
      <w:bookmarkEnd w:id="0"/>
      <w:bookmarkEnd w:id="1"/>
      <w:bookmarkEnd w:id="2"/>
    </w:p>
    <w:p w14:paraId="4E5A8F91">
      <w:pPr>
        <w:spacing w:line="560" w:lineRule="exact"/>
        <w:ind w:firstLine="723" w:firstLineChars="200"/>
        <w:jc w:val="center"/>
        <w:rPr>
          <w:rFonts w:hint="default" w:ascii="Times New Roman" w:hAnsi="Times New Roman" w:cs="Times New Roman" w:eastAsiaTheme="minorEastAsia"/>
          <w:b/>
          <w:bCs/>
          <w:sz w:val="36"/>
          <w:szCs w:val="36"/>
          <w:highlight w:val="none"/>
        </w:rPr>
      </w:pPr>
    </w:p>
    <w:p w14:paraId="288DF8A2">
      <w:pPr>
        <w:pStyle w:val="2"/>
        <w:spacing w:before="0" w:after="0" w:line="560" w:lineRule="exact"/>
        <w:ind w:firstLine="562" w:firstLineChars="200"/>
        <w:rPr>
          <w:rFonts w:hint="default" w:ascii="Times New Roman" w:hAnsi="Times New Roman" w:cs="Times New Roman" w:eastAsiaTheme="minorEastAsia"/>
          <w:sz w:val="28"/>
          <w:szCs w:val="28"/>
          <w:highlight w:val="none"/>
        </w:rPr>
      </w:pPr>
      <w:bookmarkStart w:id="3" w:name="_Toc12388"/>
      <w:bookmarkStart w:id="4" w:name="_Toc31432"/>
      <w:bookmarkStart w:id="5" w:name="_Toc16832"/>
      <w:r>
        <w:rPr>
          <w:rFonts w:hint="default" w:ascii="Times New Roman" w:hAnsi="Times New Roman" w:cs="Times New Roman" w:eastAsiaTheme="minorEastAsia"/>
          <w:sz w:val="28"/>
          <w:szCs w:val="28"/>
          <w:highlight w:val="none"/>
        </w:rPr>
        <w:t>一、学位授权点基本情况</w:t>
      </w:r>
      <w:bookmarkEnd w:id="3"/>
      <w:bookmarkEnd w:id="4"/>
      <w:bookmarkEnd w:id="5"/>
    </w:p>
    <w:p w14:paraId="33AF57FB">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（1）领域和方向。</w:t>
      </w:r>
      <w:r>
        <w:rPr>
          <w:rFonts w:hint="eastAsia" w:cs="Times New Roman" w:eastAsiaTheme="minorEastAsia"/>
          <w:sz w:val="28"/>
          <w:szCs w:val="28"/>
          <w:lang w:val="en-US" w:eastAsia="zh-CN"/>
        </w:rPr>
        <w:t>本学位点于</w:t>
      </w:r>
      <w:r>
        <w:rPr>
          <w:rFonts w:hint="default" w:ascii="Times New Roman" w:hAnsi="Times New Roman" w:cs="Times New Roman" w:eastAsiaTheme="minorEastAsia"/>
          <w:sz w:val="28"/>
          <w:szCs w:val="28"/>
          <w:highlight w:val="none"/>
        </w:rPr>
        <w:t xml:space="preserve"> 2014 年获批设立，2015 年开始招收</w:t>
      </w:r>
      <w:r>
        <w:rPr>
          <w:rFonts w:hint="eastAsia" w:cs="Times New Roman" w:eastAsiaTheme="minorEastAsia"/>
          <w:sz w:val="28"/>
          <w:szCs w:val="28"/>
          <w:highlight w:val="none"/>
          <w:lang w:val="en-US" w:eastAsia="zh-CN"/>
        </w:rPr>
        <w:t>会计硕士</w:t>
      </w:r>
      <w:r>
        <w:rPr>
          <w:rFonts w:hint="default" w:ascii="Times New Roman" w:hAnsi="Times New Roman" w:cs="Times New Roman" w:eastAsiaTheme="minorEastAsia"/>
          <w:sz w:val="28"/>
          <w:szCs w:val="28"/>
          <w:highlight w:val="none"/>
        </w:rPr>
        <w:t>研究生</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基于学校办学实际及</w:t>
      </w:r>
      <w:r>
        <w:rPr>
          <w:rFonts w:hint="eastAsia" w:cs="Times New Roman" w:eastAsiaTheme="minorEastAsia"/>
          <w:sz w:val="28"/>
          <w:szCs w:val="28"/>
          <w:highlight w:val="none"/>
          <w:lang w:val="en-US" w:eastAsia="zh-CN"/>
        </w:rPr>
        <w:t>国家和区域经济社会发展需要</w:t>
      </w:r>
      <w:r>
        <w:rPr>
          <w:rFonts w:hint="default" w:ascii="Times New Roman" w:hAnsi="Times New Roman" w:cs="Times New Roman" w:eastAsiaTheme="minorEastAsia"/>
          <w:sz w:val="28"/>
          <w:szCs w:val="28"/>
          <w:highlight w:val="none"/>
        </w:rPr>
        <w:t>，</w:t>
      </w:r>
      <w:r>
        <w:rPr>
          <w:rFonts w:hint="eastAsia" w:cs="Times New Roman" w:eastAsiaTheme="minorEastAsia"/>
          <w:sz w:val="28"/>
          <w:szCs w:val="28"/>
          <w:highlight w:val="none"/>
          <w:lang w:val="en-US" w:eastAsia="zh-CN"/>
        </w:rPr>
        <w:t>围绕</w:t>
      </w:r>
      <w:r>
        <w:rPr>
          <w:rFonts w:hint="default" w:ascii="Times New Roman" w:hAnsi="Times New Roman" w:cs="Times New Roman" w:eastAsiaTheme="minorEastAsia"/>
          <w:sz w:val="28"/>
          <w:szCs w:val="28"/>
          <w:highlight w:val="none"/>
        </w:rPr>
        <w:t>会计实务、公司理财、成本与管理会计、审计实务</w:t>
      </w:r>
      <w:r>
        <w:rPr>
          <w:rFonts w:hint="eastAsia" w:cs="Times New Roman" w:eastAsiaTheme="minorEastAsia"/>
          <w:sz w:val="28"/>
          <w:szCs w:val="28"/>
          <w:highlight w:val="none"/>
          <w:lang w:val="en-US" w:eastAsia="zh-CN"/>
        </w:rPr>
        <w:t>四个方向建设，聚焦理论和实务中智能会计、企业并购、绩效评价、成本管理、审计质量等领域</w:t>
      </w:r>
      <w:r>
        <w:rPr>
          <w:rFonts w:hint="default" w:ascii="Times New Roman" w:hAnsi="Times New Roman" w:cs="Times New Roman" w:eastAsiaTheme="minorEastAsia"/>
          <w:sz w:val="28"/>
          <w:szCs w:val="28"/>
          <w:highlight w:val="none"/>
        </w:rPr>
        <w:t>。</w:t>
      </w:r>
    </w:p>
    <w:p w14:paraId="2AE997A8">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（2）师资引育。截至</w:t>
      </w:r>
      <w:commentRangeStart w:id="0"/>
      <w:r>
        <w:rPr>
          <w:rFonts w:hint="default" w:ascii="Times New Roman" w:hAnsi="Times New Roman" w:cs="Times New Roman" w:eastAsiaTheme="minorEastAsia"/>
          <w:sz w:val="28"/>
          <w:szCs w:val="28"/>
          <w:highlight w:val="none"/>
        </w:rPr>
        <w:t xml:space="preserve"> 202</w:t>
      </w:r>
      <w:r>
        <w:rPr>
          <w:rFonts w:hint="eastAsia"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rPr>
        <w:t xml:space="preserve">年 </w:t>
      </w:r>
      <w:r>
        <w:rPr>
          <w:rFonts w:hint="eastAsia" w:cs="Times New Roman" w:eastAsiaTheme="minorEastAsia"/>
          <w:sz w:val="28"/>
          <w:szCs w:val="28"/>
          <w:highlight w:val="none"/>
          <w:lang w:val="en-US" w:eastAsia="zh-CN"/>
        </w:rPr>
        <w:t>12</w:t>
      </w:r>
      <w:r>
        <w:rPr>
          <w:rFonts w:hint="default" w:ascii="Times New Roman" w:hAnsi="Times New Roman" w:cs="Times New Roman" w:eastAsiaTheme="minorEastAsia"/>
          <w:sz w:val="28"/>
          <w:szCs w:val="28"/>
          <w:highlight w:val="none"/>
        </w:rPr>
        <w:t xml:space="preserve"> 月 </w:t>
      </w:r>
      <w:r>
        <w:rPr>
          <w:rFonts w:hint="eastAsia" w:cs="Times New Roman" w:eastAsiaTheme="minorEastAsia"/>
          <w:sz w:val="28"/>
          <w:szCs w:val="28"/>
          <w:highlight w:val="none"/>
          <w:lang w:val="en-US" w:eastAsia="zh-CN"/>
        </w:rPr>
        <w:t>20</w:t>
      </w:r>
      <w:r>
        <w:rPr>
          <w:rFonts w:hint="default" w:ascii="Times New Roman" w:hAnsi="Times New Roman" w:cs="Times New Roman" w:eastAsiaTheme="minorEastAsia"/>
          <w:sz w:val="28"/>
          <w:szCs w:val="28"/>
          <w:highlight w:val="none"/>
        </w:rPr>
        <w:t xml:space="preserve"> 日，校内硕导 </w:t>
      </w:r>
      <w:r>
        <w:rPr>
          <w:rFonts w:hint="eastAsia" w:cs="Times New Roman" w:eastAsiaTheme="minorEastAsia"/>
          <w:sz w:val="28"/>
          <w:szCs w:val="28"/>
          <w:highlight w:val="none"/>
          <w:lang w:val="en-US" w:eastAsia="zh-CN"/>
        </w:rPr>
        <w:t>42</w:t>
      </w:r>
      <w:r>
        <w:rPr>
          <w:rFonts w:hint="default" w:ascii="Times New Roman" w:hAnsi="Times New Roman" w:cs="Times New Roman" w:eastAsiaTheme="minorEastAsia"/>
          <w:sz w:val="28"/>
          <w:szCs w:val="28"/>
          <w:highlight w:val="none"/>
        </w:rPr>
        <w:t xml:space="preserve">人，其中教授 </w:t>
      </w:r>
      <w:r>
        <w:rPr>
          <w:rFonts w:hint="eastAsia" w:cs="Times New Roman" w:eastAsiaTheme="minorEastAsia"/>
          <w:sz w:val="28"/>
          <w:szCs w:val="28"/>
          <w:highlight w:val="none"/>
          <w:lang w:val="en-US" w:eastAsia="zh-CN"/>
        </w:rPr>
        <w:t>14</w:t>
      </w:r>
      <w:r>
        <w:rPr>
          <w:rFonts w:hint="default" w:ascii="Times New Roman" w:hAnsi="Times New Roman" w:cs="Times New Roman" w:eastAsiaTheme="minorEastAsia"/>
          <w:sz w:val="28"/>
          <w:szCs w:val="28"/>
          <w:highlight w:val="none"/>
        </w:rPr>
        <w:t xml:space="preserve">人，副教授 </w:t>
      </w:r>
      <w:r>
        <w:rPr>
          <w:rFonts w:hint="eastAsia" w:cs="Times New Roman" w:eastAsiaTheme="minorEastAsia"/>
          <w:sz w:val="28"/>
          <w:szCs w:val="28"/>
          <w:highlight w:val="none"/>
          <w:lang w:val="en-US" w:eastAsia="zh-CN"/>
        </w:rPr>
        <w:t>23</w:t>
      </w:r>
      <w:bookmarkStart w:id="90" w:name="_GoBack"/>
      <w:bookmarkEnd w:id="90"/>
      <w:r>
        <w:rPr>
          <w:rFonts w:hint="default" w:ascii="Times New Roman" w:hAnsi="Times New Roman" w:cs="Times New Roman" w:eastAsiaTheme="minorEastAsia"/>
          <w:sz w:val="28"/>
          <w:szCs w:val="28"/>
          <w:highlight w:val="none"/>
        </w:rPr>
        <w:t>人，博士</w:t>
      </w:r>
      <w:r>
        <w:rPr>
          <w:rFonts w:hint="eastAsia" w:cs="Times New Roman" w:eastAsiaTheme="minorEastAsia"/>
          <w:sz w:val="28"/>
          <w:szCs w:val="28"/>
          <w:highlight w:val="none"/>
          <w:lang w:val="en-US" w:eastAsia="zh-CN"/>
        </w:rPr>
        <w:t>32</w:t>
      </w:r>
      <w:r>
        <w:rPr>
          <w:rFonts w:hint="default" w:ascii="Times New Roman" w:hAnsi="Times New Roman" w:cs="Times New Roman" w:eastAsiaTheme="minorEastAsia"/>
          <w:sz w:val="28"/>
          <w:szCs w:val="28"/>
          <w:highlight w:val="none"/>
        </w:rPr>
        <w:t>人。博士生导师</w:t>
      </w:r>
      <w:r>
        <w:rPr>
          <w:rFonts w:hint="eastAsia"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rPr>
        <w:t>人，贵州省优秀硕士生导师 1 人，全国税务领军人才 1 人，</w:t>
      </w:r>
      <w:r>
        <w:rPr>
          <w:rFonts w:hint="eastAsia" w:ascii="Times New Roman" w:hAnsi="Times New Roman" w:cs="Times New Roman" w:eastAsiaTheme="minorEastAsia"/>
          <w:sz w:val="28"/>
          <w:szCs w:val="28"/>
          <w:highlight w:val="none"/>
          <w:lang w:val="en-US" w:eastAsia="zh-CN"/>
        </w:rPr>
        <w:t>省委联系专家1人</w:t>
      </w:r>
      <w:r>
        <w:rPr>
          <w:rFonts w:hint="default" w:ascii="Times New Roman" w:hAnsi="Times New Roman" w:cs="Times New Roman" w:eastAsiaTheme="minorEastAsia"/>
          <w:sz w:val="28"/>
          <w:szCs w:val="28"/>
          <w:highlight w:val="none"/>
        </w:rPr>
        <w:t xml:space="preserve">学术先锋人才 </w:t>
      </w:r>
      <w:r>
        <w:rPr>
          <w:rFonts w:hint="eastAsia" w:ascii="Times New Roman" w:hAnsi="Times New Roman" w:cs="Times New Roman" w:eastAsiaTheme="minorEastAsia"/>
          <w:sz w:val="28"/>
          <w:szCs w:val="28"/>
          <w:highlight w:val="none"/>
          <w:lang w:val="en-US" w:eastAsia="zh-CN"/>
        </w:rPr>
        <w:t>2</w:t>
      </w:r>
      <w:r>
        <w:rPr>
          <w:rFonts w:hint="default" w:ascii="Times New Roman" w:hAnsi="Times New Roman" w:cs="Times New Roman" w:eastAsiaTheme="minorEastAsia"/>
          <w:sz w:val="28"/>
          <w:szCs w:val="28"/>
          <w:highlight w:val="none"/>
        </w:rPr>
        <w:t>人，</w:t>
      </w:r>
      <w:r>
        <w:rPr>
          <w:rFonts w:hint="eastAsia" w:ascii="Times New Roman" w:hAnsi="Times New Roman" w:cs="Times New Roman" w:eastAsiaTheme="minorEastAsia"/>
          <w:sz w:val="28"/>
          <w:szCs w:val="28"/>
          <w:highlight w:val="none"/>
          <w:lang w:val="en-US" w:eastAsia="zh-CN"/>
        </w:rPr>
        <w:t>会计领军人才1人，</w:t>
      </w:r>
      <w:r>
        <w:rPr>
          <w:rFonts w:hint="default" w:ascii="Times New Roman" w:hAnsi="Times New Roman" w:cs="Times New Roman" w:eastAsiaTheme="minorEastAsia"/>
          <w:sz w:val="28"/>
          <w:szCs w:val="28"/>
          <w:highlight w:val="none"/>
        </w:rPr>
        <w:t>贵州省普通本科高校“金师”</w:t>
      </w:r>
      <w:r>
        <w:rPr>
          <w:rFonts w:hint="eastAsia"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rPr>
        <w:t xml:space="preserve"> 人。</w:t>
      </w:r>
      <w:r>
        <w:rPr>
          <w:rFonts w:hint="eastAsia" w:ascii="Times New Roman" w:hAnsi="Times New Roman" w:cs="Times New Roman" w:eastAsiaTheme="minorEastAsia"/>
          <w:sz w:val="28"/>
          <w:szCs w:val="28"/>
          <w:highlight w:val="none"/>
          <w:lang w:val="en-US" w:eastAsia="zh-CN"/>
        </w:rPr>
        <w:t>本年</w:t>
      </w:r>
      <w:commentRangeEnd w:id="0"/>
      <w:r>
        <w:rPr>
          <w:rFonts w:hint="default" w:ascii="Times New Roman" w:hAnsi="Times New Roman" w:cs="Times New Roman" w:eastAsiaTheme="minorEastAsia"/>
          <w:sz w:val="28"/>
          <w:szCs w:val="28"/>
          <w:highlight w:val="none"/>
        </w:rPr>
        <w:commentReference w:id="0"/>
      </w:r>
      <w:r>
        <w:rPr>
          <w:rFonts w:hint="eastAsia" w:ascii="Times New Roman" w:hAnsi="Times New Roman" w:cs="Times New Roman" w:eastAsiaTheme="minorEastAsia"/>
          <w:sz w:val="28"/>
          <w:szCs w:val="28"/>
          <w:highlight w:val="none"/>
          <w:lang w:val="en-US" w:eastAsia="zh-CN"/>
        </w:rPr>
        <w:t>度组织</w:t>
      </w:r>
      <w:r>
        <w:rPr>
          <w:rFonts w:hint="default" w:ascii="Times New Roman" w:hAnsi="Times New Roman" w:cs="Times New Roman" w:eastAsiaTheme="minorEastAsia"/>
          <w:sz w:val="28"/>
          <w:szCs w:val="28"/>
          <w:highlight w:val="none"/>
        </w:rPr>
        <w:t>参加培训、课程研讨和</w:t>
      </w:r>
      <w:r>
        <w:rPr>
          <w:rFonts w:hint="eastAsia" w:ascii="Times New Roman" w:hAnsi="Times New Roman" w:cs="Times New Roman" w:eastAsiaTheme="minorEastAsia"/>
          <w:sz w:val="28"/>
          <w:szCs w:val="28"/>
          <w:highlight w:val="none"/>
          <w:lang w:val="en-US" w:eastAsia="zh-CN"/>
        </w:rPr>
        <w:t>学术</w:t>
      </w:r>
      <w:r>
        <w:rPr>
          <w:rFonts w:hint="default" w:ascii="Times New Roman" w:hAnsi="Times New Roman" w:cs="Times New Roman" w:eastAsiaTheme="minorEastAsia"/>
          <w:sz w:val="28"/>
          <w:szCs w:val="28"/>
          <w:highlight w:val="none"/>
        </w:rPr>
        <w:t xml:space="preserve">交流等活动 </w:t>
      </w:r>
      <w:r>
        <w:rPr>
          <w:rFonts w:hint="eastAsia" w:ascii="Times New Roman" w:hAnsi="Times New Roman" w:cs="Times New Roman" w:eastAsiaTheme="minorEastAsia"/>
          <w:sz w:val="28"/>
          <w:szCs w:val="28"/>
          <w:highlight w:val="none"/>
          <w:lang w:val="en-US" w:eastAsia="zh-CN"/>
        </w:rPr>
        <w:t>129</w:t>
      </w:r>
      <w:r>
        <w:rPr>
          <w:rFonts w:hint="default" w:ascii="Times New Roman" w:hAnsi="Times New Roman" w:cs="Times New Roman" w:eastAsiaTheme="minorEastAsia"/>
          <w:sz w:val="28"/>
          <w:szCs w:val="28"/>
          <w:highlight w:val="none"/>
        </w:rPr>
        <w:t>人次。</w:t>
      </w:r>
    </w:p>
    <w:p w14:paraId="3BA41642">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（3）平台建设。</w:t>
      </w:r>
      <w:r>
        <w:rPr>
          <w:rFonts w:hint="eastAsia" w:cs="Times New Roman" w:eastAsiaTheme="minorEastAsia"/>
          <w:sz w:val="28"/>
          <w:szCs w:val="28"/>
          <w:highlight w:val="none"/>
          <w:lang w:val="en-US" w:eastAsia="zh-CN"/>
        </w:rPr>
        <w:t>依托专业优势和特点，重构教学和科研团队，重点建设</w:t>
      </w:r>
      <w:r>
        <w:rPr>
          <w:rFonts w:hint="default" w:ascii="Times New Roman" w:hAnsi="Times New Roman" w:cs="Times New Roman" w:eastAsiaTheme="minorEastAsia"/>
          <w:sz w:val="28"/>
          <w:szCs w:val="28"/>
          <w:highlight w:val="none"/>
        </w:rPr>
        <w:t>资本运营与财务战略研究所、</w:t>
      </w:r>
      <w:r>
        <w:rPr>
          <w:rFonts w:hint="eastAsia" w:cs="Times New Roman" w:eastAsiaTheme="minorEastAsia"/>
          <w:sz w:val="28"/>
          <w:szCs w:val="28"/>
          <w:highlight w:val="none"/>
          <w:lang w:val="en-US" w:eastAsia="zh-CN"/>
        </w:rPr>
        <w:t>政府</w:t>
      </w:r>
      <w:r>
        <w:rPr>
          <w:rFonts w:hint="default" w:ascii="Times New Roman" w:hAnsi="Times New Roman" w:cs="Times New Roman" w:eastAsiaTheme="minorEastAsia"/>
          <w:sz w:val="28"/>
          <w:szCs w:val="28"/>
          <w:highlight w:val="none"/>
        </w:rPr>
        <w:t>绩效评估</w:t>
      </w:r>
      <w:r>
        <w:rPr>
          <w:rFonts w:hint="eastAsia" w:cs="Times New Roman" w:eastAsiaTheme="minorEastAsia"/>
          <w:sz w:val="28"/>
          <w:szCs w:val="28"/>
          <w:highlight w:val="none"/>
          <w:lang w:val="en-US" w:eastAsia="zh-CN"/>
        </w:rPr>
        <w:t>研究所，围绕专业前沿以及政府或企事业单位的难题展开科学研究和社会服务</w:t>
      </w:r>
      <w:r>
        <w:rPr>
          <w:rFonts w:hint="default" w:ascii="Times New Roman" w:hAnsi="Times New Roman" w:cs="Times New Roman" w:eastAsiaTheme="minorEastAsia"/>
          <w:sz w:val="28"/>
          <w:szCs w:val="28"/>
          <w:highlight w:val="none"/>
        </w:rPr>
        <w:t>。另外，</w:t>
      </w:r>
      <w:r>
        <w:rPr>
          <w:rFonts w:hint="eastAsia" w:cs="Times New Roman" w:eastAsiaTheme="minorEastAsia"/>
          <w:sz w:val="28"/>
          <w:szCs w:val="28"/>
          <w:highlight w:val="none"/>
          <w:lang w:val="en-US" w:eastAsia="zh-CN"/>
        </w:rPr>
        <w:t>新增</w:t>
      </w:r>
      <w:r>
        <w:rPr>
          <w:rFonts w:hint="default" w:ascii="Times New Roman" w:hAnsi="Times New Roman" w:cs="Times New Roman" w:eastAsiaTheme="minorEastAsia"/>
          <w:sz w:val="28"/>
          <w:szCs w:val="28"/>
          <w:highlight w:val="none"/>
        </w:rPr>
        <w:t>与</w:t>
      </w:r>
      <w:r>
        <w:rPr>
          <w:rFonts w:hint="default" w:ascii="Times New Roman" w:hAnsi="Times New Roman" w:cs="Times New Roman" w:eastAsiaTheme="minorEastAsia"/>
          <w:sz w:val="28"/>
          <w:szCs w:val="28"/>
          <w:highlight w:val="none"/>
          <w:lang w:val="en-US"/>
        </w:rPr>
        <w:t>贵阳市公共卫生救治中心</w:t>
      </w:r>
      <w:r>
        <w:rPr>
          <w:rFonts w:hint="default" w:ascii="Times New Roman" w:hAnsi="Times New Roman" w:cs="Times New Roman" w:eastAsiaTheme="minorEastAsia"/>
          <w:sz w:val="28"/>
          <w:szCs w:val="28"/>
          <w:highlight w:val="none"/>
        </w:rPr>
        <w:t>等单位</w:t>
      </w:r>
      <w:r>
        <w:rPr>
          <w:rFonts w:hint="eastAsia" w:cs="Times New Roman" w:eastAsiaTheme="minorEastAsia"/>
          <w:sz w:val="28"/>
          <w:szCs w:val="28"/>
          <w:highlight w:val="none"/>
          <w:lang w:val="en-US" w:eastAsia="zh-CN"/>
        </w:rPr>
        <w:t>紧密</w:t>
      </w:r>
      <w:r>
        <w:rPr>
          <w:rFonts w:hint="default" w:ascii="Times New Roman" w:hAnsi="Times New Roman" w:cs="Times New Roman" w:eastAsiaTheme="minorEastAsia"/>
          <w:sz w:val="28"/>
          <w:szCs w:val="28"/>
          <w:highlight w:val="none"/>
        </w:rPr>
        <w:t>合作</w:t>
      </w:r>
      <w:r>
        <w:rPr>
          <w:rFonts w:hint="eastAsia" w:cs="Times New Roman" w:eastAsiaTheme="minorEastAsia"/>
          <w:sz w:val="28"/>
          <w:szCs w:val="28"/>
          <w:highlight w:val="none"/>
          <w:lang w:eastAsia="zh-CN"/>
        </w:rPr>
        <w:t>，</w:t>
      </w:r>
      <w:r>
        <w:rPr>
          <w:rFonts w:hint="eastAsia" w:cs="Times New Roman" w:eastAsiaTheme="minorEastAsia"/>
          <w:sz w:val="28"/>
          <w:szCs w:val="28"/>
          <w:highlight w:val="none"/>
          <w:lang w:val="en-US" w:eastAsia="zh-CN"/>
        </w:rPr>
        <w:t>强化校外实习</w:t>
      </w:r>
      <w:r>
        <w:rPr>
          <w:rFonts w:hint="default" w:ascii="Times New Roman" w:hAnsi="Times New Roman" w:cs="Times New Roman" w:eastAsiaTheme="minorEastAsia"/>
          <w:sz w:val="28"/>
          <w:szCs w:val="28"/>
          <w:highlight w:val="none"/>
        </w:rPr>
        <w:t>实践基地</w:t>
      </w:r>
      <w:r>
        <w:rPr>
          <w:rFonts w:hint="eastAsia" w:cs="Times New Roman" w:eastAsiaTheme="minorEastAsia"/>
          <w:sz w:val="28"/>
          <w:szCs w:val="28"/>
          <w:highlight w:val="none"/>
          <w:lang w:val="en-US" w:eastAsia="zh-CN"/>
        </w:rPr>
        <w:t>建设</w:t>
      </w:r>
      <w:r>
        <w:rPr>
          <w:rFonts w:hint="default" w:ascii="Times New Roman" w:hAnsi="Times New Roman" w:cs="Times New Roman" w:eastAsiaTheme="minorEastAsia"/>
          <w:sz w:val="28"/>
          <w:szCs w:val="28"/>
          <w:highlight w:val="none"/>
        </w:rPr>
        <w:t>。</w:t>
      </w:r>
    </w:p>
    <w:p w14:paraId="22A2D745">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（4）人才培养及保障。</w:t>
      </w:r>
      <w:r>
        <w:rPr>
          <w:rFonts w:hint="eastAsia" w:cs="Times New Roman" w:eastAsiaTheme="minorEastAsia"/>
          <w:sz w:val="28"/>
          <w:szCs w:val="28"/>
          <w:highlight w:val="none"/>
          <w:lang w:val="en-US" w:eastAsia="zh-CN"/>
        </w:rPr>
        <w:t>2024年学位点招生182人。</w:t>
      </w:r>
      <w:r>
        <w:rPr>
          <w:rFonts w:hint="default" w:ascii="Times New Roman" w:hAnsi="Times New Roman" w:cs="Times New Roman" w:eastAsiaTheme="minorEastAsia"/>
          <w:sz w:val="28"/>
          <w:szCs w:val="28"/>
          <w:highlight w:val="none"/>
        </w:rPr>
        <w:t>根据社会需求，持续动态优化研究生培养方案</w:t>
      </w:r>
      <w:r>
        <w:rPr>
          <w:rFonts w:hint="eastAsia" w:cs="Times New Roman" w:eastAsiaTheme="minorEastAsia"/>
          <w:sz w:val="28"/>
          <w:szCs w:val="28"/>
          <w:highlight w:val="none"/>
          <w:lang w:eastAsia="zh-CN"/>
        </w:rPr>
        <w:t>、</w:t>
      </w:r>
      <w:r>
        <w:rPr>
          <w:rFonts w:hint="eastAsia" w:cs="Times New Roman" w:eastAsiaTheme="minorEastAsia"/>
          <w:sz w:val="28"/>
          <w:szCs w:val="28"/>
          <w:highlight w:val="none"/>
          <w:lang w:val="en-US" w:eastAsia="zh-CN"/>
        </w:rPr>
        <w:t>教学大纲</w:t>
      </w:r>
      <w:r>
        <w:rPr>
          <w:rFonts w:hint="default" w:ascii="Times New Roman" w:hAnsi="Times New Roman" w:cs="Times New Roman" w:eastAsiaTheme="minorEastAsia"/>
          <w:sz w:val="28"/>
          <w:szCs w:val="28"/>
          <w:highlight w:val="none"/>
        </w:rPr>
        <w:t>及质量保证制度，不断完善研究生全过程管理。</w:t>
      </w:r>
      <w:r>
        <w:rPr>
          <w:rFonts w:hint="default" w:ascii="Times New Roman" w:hAnsi="Times New Roman" w:cs="Times New Roman" w:eastAsiaTheme="minorEastAsia"/>
          <w:sz w:val="28"/>
          <w:szCs w:val="28"/>
        </w:rPr>
        <w:t>面对未来发展，</w:t>
      </w:r>
      <w:r>
        <w:rPr>
          <w:rFonts w:hint="eastAsia" w:cs="Times New Roman" w:eastAsiaTheme="minorEastAsia"/>
          <w:sz w:val="28"/>
          <w:szCs w:val="28"/>
          <w:lang w:val="en-US" w:eastAsia="zh-CN"/>
        </w:rPr>
        <w:t>本学位点</w:t>
      </w:r>
      <w:r>
        <w:rPr>
          <w:rFonts w:hint="default" w:ascii="Times New Roman" w:hAnsi="Times New Roman" w:cs="Times New Roman" w:eastAsiaTheme="minorEastAsia"/>
          <w:sz w:val="28"/>
          <w:szCs w:val="28"/>
        </w:rPr>
        <w:t>以学科建设为龙头，以专业建设为重点，以课程建设为基础，以师资队伍建设为支撑，以党建工作为保障</w:t>
      </w:r>
      <w:r>
        <w:rPr>
          <w:rFonts w:hint="default" w:ascii="Times New Roman" w:hAnsi="Times New Roman" w:cs="Times New Roman" w:eastAsiaTheme="minorEastAsia"/>
          <w:sz w:val="28"/>
          <w:szCs w:val="28"/>
          <w:highlight w:val="none"/>
        </w:rPr>
        <w:t>，积极探索“素质高、后劲足、上手快、适应性强”、具有“儒魂商才”潜质的人才培养模式。</w:t>
      </w:r>
    </w:p>
    <w:p w14:paraId="1AFBA53F">
      <w:pPr>
        <w:spacing w:line="560" w:lineRule="exact"/>
        <w:ind w:firstLine="560" w:firstLineChars="200"/>
        <w:rPr>
          <w:rFonts w:hint="eastAsia" w:ascii="Times New Roman" w:hAnsi="Times New Roman" w:cs="Times New Roman" w:eastAsiaTheme="minorEastAsia"/>
          <w:color w:val="FF0000"/>
          <w:sz w:val="28"/>
          <w:szCs w:val="28"/>
          <w:highlight w:val="none"/>
          <w:lang w:eastAsia="zh-CN"/>
        </w:rPr>
      </w:pPr>
      <w:r>
        <w:rPr>
          <w:rFonts w:hint="default" w:ascii="Times New Roman" w:hAnsi="Times New Roman" w:cs="Times New Roman" w:eastAsiaTheme="minorEastAsia"/>
          <w:sz w:val="28"/>
          <w:szCs w:val="28"/>
          <w:highlight w:val="none"/>
        </w:rPr>
        <w:t>（5）主要成果。</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学科建设水平大幅提升，2024 年（截止10月24日），本学位点成员共主持各类纵向课题6项，其中国家社科基金项目2项，贵州省社科联理论创新课题2项，贵州省教育厅人文社科研究项目1项，民建贵州省委课题1项。共计发表核心及以上论文23篇，其中在 SSCI、CSSCI 收录期刊及以上期刊发表论文10篇。</w:t>
      </w:r>
    </w:p>
    <w:p w14:paraId="3573CFEB">
      <w:pPr>
        <w:pStyle w:val="3"/>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6" w:name="_Toc8442"/>
      <w:bookmarkStart w:id="7" w:name="_Toc29645"/>
      <w:bookmarkStart w:id="8" w:name="_Toc25004"/>
      <w:r>
        <w:rPr>
          <w:rFonts w:hint="default" w:ascii="Times New Roman" w:hAnsi="Times New Roman" w:cs="Times New Roman" w:eastAsiaTheme="minorEastAsia"/>
          <w:b/>
          <w:bCs/>
          <w:sz w:val="28"/>
          <w:szCs w:val="28"/>
          <w:highlight w:val="none"/>
        </w:rPr>
        <w:t>（一）目标与标准</w:t>
      </w:r>
      <w:bookmarkEnd w:id="6"/>
      <w:bookmarkEnd w:id="7"/>
      <w:bookmarkEnd w:id="8"/>
    </w:p>
    <w:p w14:paraId="1BC77526">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9" w:name="_Toc18907"/>
      <w:bookmarkStart w:id="10" w:name="_Toc25093"/>
      <w:bookmarkStart w:id="11" w:name="_Toc25957"/>
      <w:r>
        <w:rPr>
          <w:rFonts w:hint="default" w:ascii="Times New Roman" w:hAnsi="Times New Roman" w:cs="Times New Roman" w:eastAsiaTheme="minorEastAsia"/>
          <w:b/>
          <w:bCs/>
          <w:sz w:val="28"/>
          <w:szCs w:val="28"/>
          <w:highlight w:val="none"/>
        </w:rPr>
        <w:t>1.培养目标</w:t>
      </w:r>
      <w:bookmarkEnd w:id="9"/>
      <w:bookmarkEnd w:id="10"/>
      <w:bookmarkEnd w:id="11"/>
    </w:p>
    <w:p w14:paraId="3E65A2B7">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以马克思列宁主义、毛泽东思想、邓小平理论、“三个代表”重要思想、科学发展观以及习近平新时代中国特色社会主义思想为指导，具有较高的政治思想水平与扎实的马克思主义理论基础，能积极为建设有中国特色的社会主义事业服务。</w:t>
      </w:r>
    </w:p>
    <w:p w14:paraId="16C1AD1D">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（2）系统深入学习</w:t>
      </w:r>
      <w:r>
        <w:rPr>
          <w:rFonts w:hint="eastAsia" w:cs="Times New Roman" w:eastAsiaTheme="minorEastAsia"/>
          <w:sz w:val="28"/>
          <w:szCs w:val="28"/>
          <w:highlight w:val="none"/>
          <w:lang w:val="en-US" w:eastAsia="zh-CN"/>
        </w:rPr>
        <w:t>会计</w:t>
      </w:r>
      <w:r>
        <w:rPr>
          <w:rFonts w:hint="default" w:ascii="Times New Roman" w:hAnsi="Times New Roman" w:cs="Times New Roman" w:eastAsiaTheme="minorEastAsia"/>
          <w:sz w:val="28"/>
          <w:szCs w:val="28"/>
          <w:highlight w:val="none"/>
        </w:rPr>
        <w:t>专业相关的基本理论知识，掌握外语、计算机等工具性知识及</w:t>
      </w:r>
      <w:r>
        <w:rPr>
          <w:rFonts w:hint="eastAsia" w:cs="Times New Roman" w:eastAsiaTheme="minorEastAsia"/>
          <w:sz w:val="28"/>
          <w:szCs w:val="28"/>
          <w:highlight w:val="none"/>
          <w:lang w:val="en-US" w:eastAsia="zh-CN"/>
        </w:rPr>
        <w:t>本</w:t>
      </w:r>
      <w:r>
        <w:rPr>
          <w:rFonts w:hint="default" w:ascii="Times New Roman" w:hAnsi="Times New Roman" w:cs="Times New Roman" w:eastAsiaTheme="minorEastAsia"/>
          <w:sz w:val="28"/>
          <w:szCs w:val="28"/>
          <w:highlight w:val="none"/>
        </w:rPr>
        <w:t>专业</w:t>
      </w:r>
      <w:r>
        <w:rPr>
          <w:rFonts w:hint="eastAsia" w:cs="Times New Roman" w:eastAsiaTheme="minorEastAsia"/>
          <w:sz w:val="28"/>
          <w:szCs w:val="28"/>
          <w:highlight w:val="none"/>
          <w:lang w:val="en-US" w:eastAsia="zh-CN"/>
        </w:rPr>
        <w:t>相关</w:t>
      </w:r>
      <w:r>
        <w:rPr>
          <w:rFonts w:hint="default" w:ascii="Times New Roman" w:hAnsi="Times New Roman" w:cs="Times New Roman" w:eastAsiaTheme="minorEastAsia"/>
          <w:sz w:val="28"/>
          <w:szCs w:val="28"/>
          <w:highlight w:val="none"/>
        </w:rPr>
        <w:t>文献；</w:t>
      </w:r>
      <w:r>
        <w:rPr>
          <w:rFonts w:hint="eastAsia" w:cs="Times New Roman" w:eastAsiaTheme="minorEastAsia"/>
          <w:sz w:val="28"/>
          <w:szCs w:val="28"/>
          <w:highlight w:val="none"/>
          <w:lang w:val="en-US" w:eastAsia="zh-CN"/>
        </w:rPr>
        <w:t>熟练应用</w:t>
      </w:r>
      <w:r>
        <w:rPr>
          <w:rFonts w:hint="default" w:ascii="Times New Roman" w:hAnsi="Times New Roman" w:cs="Times New Roman" w:eastAsiaTheme="minorEastAsia"/>
          <w:sz w:val="28"/>
          <w:szCs w:val="28"/>
          <w:highlight w:val="none"/>
        </w:rPr>
        <w:t>经济计量的统计分析软件；</w:t>
      </w:r>
      <w:r>
        <w:rPr>
          <w:rFonts w:hint="eastAsia" w:cs="Times New Roman" w:eastAsiaTheme="minorEastAsia"/>
          <w:sz w:val="28"/>
          <w:szCs w:val="28"/>
          <w:highlight w:val="none"/>
          <w:lang w:val="en-US" w:eastAsia="zh-CN"/>
        </w:rPr>
        <w:t>熟悉</w:t>
      </w:r>
      <w:r>
        <w:rPr>
          <w:rFonts w:hint="default" w:ascii="Times New Roman" w:hAnsi="Times New Roman" w:cs="Times New Roman" w:eastAsiaTheme="minorEastAsia"/>
          <w:sz w:val="28"/>
          <w:szCs w:val="28"/>
          <w:highlight w:val="none"/>
        </w:rPr>
        <w:t>案例分析、实地调研或实验研究等方法。</w:t>
      </w:r>
    </w:p>
    <w:p w14:paraId="6429A99C">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（3）塑造</w:t>
      </w:r>
      <w:r>
        <w:rPr>
          <w:rFonts w:hint="eastAsia" w:cs="Times New Roman" w:eastAsiaTheme="minorEastAsia"/>
          <w:sz w:val="28"/>
          <w:szCs w:val="28"/>
          <w:highlight w:val="none"/>
          <w:lang w:val="en-US" w:eastAsia="zh-CN"/>
        </w:rPr>
        <w:t>会计</w:t>
      </w:r>
      <w:r>
        <w:rPr>
          <w:rFonts w:hint="default" w:ascii="Times New Roman" w:hAnsi="Times New Roman" w:cs="Times New Roman" w:eastAsiaTheme="minorEastAsia"/>
          <w:sz w:val="28"/>
          <w:szCs w:val="28"/>
          <w:highlight w:val="none"/>
        </w:rPr>
        <w:t>专业知识获取能力</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专业问题研究能力</w:t>
      </w:r>
      <w:r>
        <w:rPr>
          <w:rFonts w:hint="eastAsia" w:cs="Times New Roman" w:eastAsiaTheme="minorEastAsia"/>
          <w:sz w:val="28"/>
          <w:szCs w:val="28"/>
          <w:highlight w:val="none"/>
          <w:lang w:val="en-US" w:eastAsia="zh-CN"/>
        </w:rPr>
        <w:t>；具备</w:t>
      </w:r>
      <w:r>
        <w:rPr>
          <w:rFonts w:hint="default" w:ascii="Times New Roman" w:hAnsi="Times New Roman" w:cs="Times New Roman" w:eastAsiaTheme="minorEastAsia"/>
          <w:sz w:val="28"/>
          <w:szCs w:val="28"/>
          <w:highlight w:val="none"/>
        </w:rPr>
        <w:t>案例分析能力</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实际问题解决能力</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经济建设的适应能力；</w:t>
      </w:r>
      <w:r>
        <w:rPr>
          <w:rFonts w:hint="eastAsia" w:cs="Times New Roman" w:eastAsiaTheme="minorEastAsia"/>
          <w:sz w:val="28"/>
          <w:szCs w:val="28"/>
          <w:highlight w:val="none"/>
          <w:lang w:val="en-US" w:eastAsia="zh-CN"/>
        </w:rPr>
        <w:t>具有</w:t>
      </w:r>
      <w:r>
        <w:rPr>
          <w:rFonts w:hint="default" w:ascii="Times New Roman" w:hAnsi="Times New Roman" w:cs="Times New Roman" w:eastAsiaTheme="minorEastAsia"/>
          <w:sz w:val="28"/>
          <w:szCs w:val="28"/>
          <w:highlight w:val="none"/>
        </w:rPr>
        <w:t>爱国爱党爱民情怀的高素质、复合型高层次人才。</w:t>
      </w:r>
    </w:p>
    <w:p w14:paraId="6CFCEC5B">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12" w:name="_Toc9211"/>
      <w:bookmarkStart w:id="13" w:name="_Toc29663"/>
      <w:bookmarkStart w:id="14" w:name="_Toc17557"/>
      <w:r>
        <w:rPr>
          <w:rFonts w:hint="default" w:ascii="Times New Roman" w:hAnsi="Times New Roman" w:cs="Times New Roman" w:eastAsiaTheme="minorEastAsia"/>
          <w:b/>
          <w:bCs/>
          <w:sz w:val="28"/>
          <w:szCs w:val="28"/>
          <w:highlight w:val="none"/>
        </w:rPr>
        <w:t>2.学位标准</w:t>
      </w:r>
      <w:bookmarkEnd w:id="12"/>
      <w:bookmarkEnd w:id="13"/>
      <w:bookmarkEnd w:id="14"/>
    </w:p>
    <w:p w14:paraId="1B1650A5">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会计硕士专业学位研究生应该在规定的学制年限内完成培养方案要求的课程学习、研讨、社会实践、专业工作实习和撰写硕士学位论文等教学及实践环节，修满学分，按期毕业。经研究生本人申请、学院同意、研究生部批准，可延长学习年限，但学习年限最长</w:t>
      </w:r>
      <w:r>
        <w:rPr>
          <w:rFonts w:hint="default" w:ascii="Times New Roman" w:hAnsi="Times New Roman" w:cs="Times New Roman" w:eastAsiaTheme="minorEastAsia"/>
          <w:sz w:val="28"/>
          <w:szCs w:val="28"/>
          <w:highlight w:val="none"/>
          <w:lang w:val="en-US" w:eastAsia="zh-CN"/>
        </w:rPr>
        <w:t>一般</w:t>
      </w:r>
      <w:r>
        <w:rPr>
          <w:rFonts w:hint="default" w:ascii="Times New Roman" w:hAnsi="Times New Roman" w:cs="Times New Roman" w:eastAsiaTheme="minorEastAsia"/>
          <w:sz w:val="28"/>
          <w:szCs w:val="28"/>
          <w:highlight w:val="none"/>
        </w:rPr>
        <w:t>不超过</w:t>
      </w:r>
      <w:r>
        <w:rPr>
          <w:rFonts w:hint="eastAsia" w:cs="Times New Roman" w:eastAsiaTheme="minorEastAsia"/>
          <w:sz w:val="28"/>
          <w:szCs w:val="28"/>
          <w:highlight w:val="none"/>
          <w:lang w:val="en-US" w:eastAsia="zh-CN"/>
        </w:rPr>
        <w:t>五年</w:t>
      </w:r>
      <w:r>
        <w:rPr>
          <w:rFonts w:hint="default" w:ascii="Times New Roman" w:hAnsi="Times New Roman" w:cs="Times New Roman" w:eastAsiaTheme="minorEastAsia"/>
          <w:sz w:val="28"/>
          <w:szCs w:val="28"/>
          <w:highlight w:val="none"/>
        </w:rPr>
        <w:t>。其中课程学习时间一般在两年内完成（课程学习主要在校内完成），参加社会实践、专业工作实习时间不少于半年，学位论文要结合专业实践完成，论文工作时间一般不少于一年。</w:t>
      </w:r>
    </w:p>
    <w:p w14:paraId="22F2DF6F">
      <w:pPr>
        <w:pStyle w:val="3"/>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15" w:name="_Toc5327"/>
      <w:bookmarkStart w:id="16" w:name="_Toc12243"/>
      <w:bookmarkStart w:id="17" w:name="_Toc24069"/>
      <w:r>
        <w:rPr>
          <w:rFonts w:hint="default" w:ascii="Times New Roman" w:hAnsi="Times New Roman" w:cs="Times New Roman" w:eastAsiaTheme="minorEastAsia"/>
          <w:b/>
          <w:bCs/>
          <w:sz w:val="28"/>
          <w:szCs w:val="28"/>
          <w:highlight w:val="none"/>
        </w:rPr>
        <w:t>（二）基本条件</w:t>
      </w:r>
      <w:bookmarkEnd w:id="15"/>
      <w:bookmarkEnd w:id="16"/>
      <w:bookmarkEnd w:id="17"/>
    </w:p>
    <w:p w14:paraId="7FBA0A23">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18" w:name="_Toc32173"/>
      <w:bookmarkStart w:id="19" w:name="_Toc26850"/>
      <w:bookmarkStart w:id="20" w:name="_Toc17049"/>
      <w:r>
        <w:rPr>
          <w:rFonts w:hint="default" w:ascii="Times New Roman" w:hAnsi="Times New Roman" w:cs="Times New Roman" w:eastAsiaTheme="minorEastAsia"/>
          <w:b/>
          <w:bCs/>
          <w:sz w:val="28"/>
          <w:szCs w:val="28"/>
          <w:highlight w:val="none"/>
        </w:rPr>
        <w:t>1.培养特色</w:t>
      </w:r>
      <w:bookmarkEnd w:id="18"/>
      <w:bookmarkEnd w:id="19"/>
      <w:bookmarkEnd w:id="20"/>
    </w:p>
    <w:p w14:paraId="1D09F916">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围绕锻铸</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儒魂商才</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人才培养目标，</w:t>
      </w:r>
      <w:r>
        <w:rPr>
          <w:rFonts w:hint="eastAsia" w:ascii="Times New Roman" w:hAnsi="Times New Roman" w:cs="Times New Roman" w:eastAsiaTheme="minorEastAsia"/>
          <w:sz w:val="28"/>
          <w:szCs w:val="28"/>
          <w:highlight w:val="none"/>
          <w:lang w:val="en-US" w:eastAsia="zh-CN"/>
        </w:rPr>
        <w:t>本</w:t>
      </w:r>
      <w:r>
        <w:rPr>
          <w:rFonts w:hint="default" w:ascii="Times New Roman" w:hAnsi="Times New Roman" w:cs="Times New Roman" w:eastAsiaTheme="minorEastAsia"/>
          <w:sz w:val="28"/>
          <w:szCs w:val="28"/>
          <w:highlight w:val="none"/>
        </w:rPr>
        <w:t>学位点为地方经济发展培养具有开拓创新能力、持续学习能力和实践能力的</w:t>
      </w:r>
      <w:r>
        <w:rPr>
          <w:rFonts w:hint="eastAsia" w:ascii="Times New Roman" w:hAnsi="Times New Roman" w:cs="Times New Roman" w:eastAsiaTheme="minorEastAsia"/>
          <w:sz w:val="28"/>
          <w:szCs w:val="28"/>
          <w:highlight w:val="none"/>
          <w:lang w:val="en-US" w:eastAsia="zh-CN"/>
        </w:rPr>
        <w:t>复合型高层次人才</w:t>
      </w:r>
      <w:r>
        <w:rPr>
          <w:rFonts w:hint="default" w:ascii="Times New Roman" w:hAnsi="Times New Roman" w:cs="Times New Roman" w:eastAsiaTheme="minorEastAsia"/>
          <w:sz w:val="28"/>
          <w:szCs w:val="28"/>
          <w:highlight w:val="none"/>
        </w:rPr>
        <w:t>，并着力建设省内领先，西部一流的MPAcc教育中心。</w:t>
      </w:r>
    </w:p>
    <w:p w14:paraId="0A3B1BB8">
      <w:pPr>
        <w:spacing w:line="560" w:lineRule="exact"/>
        <w:ind w:firstLine="560" w:firstLineChars="200"/>
        <w:rPr>
          <w:rFonts w:hint="default" w:ascii="Times New Roman" w:hAnsi="Times New Roman" w:cs="Times New Roman" w:eastAsiaTheme="minorEastAsia"/>
          <w:sz w:val="28"/>
          <w:szCs w:val="28"/>
          <w:highlight w:val="none"/>
        </w:rPr>
      </w:pPr>
      <w:bookmarkStart w:id="21" w:name="_Toc58180557"/>
      <w:r>
        <w:rPr>
          <w:rFonts w:hint="default" w:ascii="Times New Roman" w:hAnsi="Times New Roman" w:cs="Times New Roman" w:eastAsiaTheme="minorEastAsia"/>
          <w:sz w:val="28"/>
          <w:szCs w:val="28"/>
          <w:highlight w:val="none"/>
        </w:rPr>
        <w:t>（1）锻铸</w:t>
      </w:r>
      <w:bookmarkEnd w:id="21"/>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儒魂商才</w:t>
      </w:r>
      <w:r>
        <w:rPr>
          <w:rFonts w:hint="default" w:ascii="Times New Roman" w:hAnsi="Times New Roman" w:cs="Times New Roman" w:eastAsiaTheme="minorEastAsia"/>
          <w:sz w:val="28"/>
          <w:szCs w:val="28"/>
          <w:highlight w:val="none"/>
          <w:lang w:eastAsia="zh-CN"/>
        </w:rPr>
        <w:t>”</w:t>
      </w:r>
    </w:p>
    <w:p w14:paraId="66188D8F">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为了更好地将</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儒魂商才</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人才培养目标融入MPA</w:t>
      </w:r>
      <w:r>
        <w:rPr>
          <w:rFonts w:hint="default" w:ascii="Times New Roman" w:hAnsi="Times New Roman" w:cs="Times New Roman" w:eastAsiaTheme="minorEastAsia"/>
          <w:sz w:val="28"/>
          <w:szCs w:val="28"/>
          <w:highlight w:val="none"/>
          <w:lang w:val="en-US" w:eastAsia="zh-CN"/>
        </w:rPr>
        <w:t>cc</w:t>
      </w:r>
      <w:r>
        <w:rPr>
          <w:rFonts w:hint="default" w:ascii="Times New Roman" w:hAnsi="Times New Roman" w:cs="Times New Roman" w:eastAsiaTheme="minorEastAsia"/>
          <w:sz w:val="28"/>
          <w:szCs w:val="28"/>
          <w:highlight w:val="none"/>
        </w:rPr>
        <w:t>教育，</w:t>
      </w:r>
      <w:r>
        <w:rPr>
          <w:rFonts w:hint="default" w:ascii="Times New Roman" w:hAnsi="Times New Roman" w:cs="Times New Roman" w:eastAsiaTheme="minorEastAsia"/>
          <w:sz w:val="28"/>
          <w:szCs w:val="28"/>
          <w:highlight w:val="none"/>
          <w:lang w:val="en-US" w:eastAsia="zh-CN"/>
        </w:rPr>
        <w:t>本学位点</w:t>
      </w:r>
      <w:r>
        <w:rPr>
          <w:rFonts w:hint="default" w:ascii="Times New Roman" w:hAnsi="Times New Roman" w:cs="Times New Roman" w:eastAsiaTheme="minorEastAsia"/>
          <w:sz w:val="28"/>
          <w:szCs w:val="28"/>
          <w:highlight w:val="none"/>
        </w:rPr>
        <w:t>通过开设《中国传统文化专题》课程</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讲授辨明儒家伦理思想和商业文化的关系</w:t>
      </w:r>
      <w:r>
        <w:rPr>
          <w:rFonts w:hint="default" w:ascii="Times New Roman" w:hAnsi="Times New Roman"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rPr>
        <w:t>开设《商业伦理与会计职业道德》等讲座，加强中国传统文化的熏陶，以立德树人为根本，培养具有健全人格心智、良好职业道德操守，具有创新意识的高素质复合型</w:t>
      </w:r>
      <w:r>
        <w:rPr>
          <w:rFonts w:hint="eastAsia" w:cs="Times New Roman" w:eastAsiaTheme="minorEastAsia"/>
          <w:sz w:val="28"/>
          <w:szCs w:val="28"/>
          <w:highlight w:val="none"/>
          <w:lang w:val="en-US" w:eastAsia="zh-CN"/>
        </w:rPr>
        <w:t>高层次</w:t>
      </w:r>
      <w:r>
        <w:rPr>
          <w:rFonts w:hint="default" w:ascii="Times New Roman" w:hAnsi="Times New Roman" w:cs="Times New Roman" w:eastAsiaTheme="minorEastAsia"/>
          <w:sz w:val="28"/>
          <w:szCs w:val="28"/>
          <w:highlight w:val="none"/>
        </w:rPr>
        <w:t>人才。</w:t>
      </w:r>
    </w:p>
    <w:p w14:paraId="35D5B92D">
      <w:pPr>
        <w:spacing w:line="560" w:lineRule="exact"/>
        <w:ind w:firstLine="560" w:firstLineChars="200"/>
        <w:rPr>
          <w:rFonts w:hint="default" w:ascii="Times New Roman" w:hAnsi="Times New Roman" w:cs="Times New Roman" w:eastAsiaTheme="minorEastAsia"/>
          <w:sz w:val="28"/>
          <w:szCs w:val="28"/>
          <w:highlight w:val="none"/>
        </w:rPr>
      </w:pPr>
      <w:bookmarkStart w:id="22" w:name="_Toc58180558"/>
      <w:r>
        <w:rPr>
          <w:rFonts w:hint="default" w:ascii="Times New Roman" w:hAnsi="Times New Roman" w:cs="Times New Roman" w:eastAsiaTheme="minorEastAsia"/>
          <w:sz w:val="28"/>
          <w:szCs w:val="28"/>
          <w:highlight w:val="none"/>
        </w:rPr>
        <w:t>（2）强化综合素质培养</w:t>
      </w:r>
      <w:bookmarkEnd w:id="22"/>
    </w:p>
    <w:p w14:paraId="54BFDE1F">
      <w:pPr>
        <w:spacing w:line="560" w:lineRule="exact"/>
        <w:ind w:firstLine="560" w:firstLineChars="200"/>
        <w:rPr>
          <w:rFonts w:hint="default" w:ascii="Times New Roman" w:hAnsi="Times New Roman" w:cs="Times New Roman" w:eastAsiaTheme="minorEastAsia"/>
          <w:sz w:val="28"/>
          <w:szCs w:val="28"/>
          <w:highlight w:val="none"/>
        </w:rPr>
      </w:pPr>
      <w:r>
        <w:rPr>
          <w:rFonts w:hint="eastAsia" w:cs="Times New Roman" w:eastAsiaTheme="minorEastAsia"/>
          <w:sz w:val="28"/>
          <w:szCs w:val="28"/>
          <w:highlight w:val="none"/>
          <w:lang w:val="en-US" w:eastAsia="zh-CN"/>
        </w:rPr>
        <w:t>我校</w:t>
      </w:r>
      <w:r>
        <w:rPr>
          <w:rFonts w:hint="default" w:ascii="Times New Roman" w:hAnsi="Times New Roman" w:cs="Times New Roman" w:eastAsiaTheme="minorEastAsia"/>
          <w:sz w:val="28"/>
          <w:szCs w:val="28"/>
          <w:highlight w:val="none"/>
        </w:rPr>
        <w:t>在MPAcc项目上提出</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综合素质培养与专业知识培养并重</w:t>
      </w:r>
      <w:r>
        <w:rPr>
          <w:rFonts w:hint="default"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的办学思路，强化综合素养的培养和提升。</w:t>
      </w:r>
      <w:r>
        <w:rPr>
          <w:rFonts w:hint="default" w:ascii="Times New Roman" w:hAnsi="Times New Roman" w:cs="Times New Roman" w:eastAsiaTheme="minorEastAsia"/>
          <w:sz w:val="28"/>
          <w:szCs w:val="28"/>
          <w:highlight w:val="none"/>
          <w:lang w:val="en-US" w:eastAsia="zh-CN"/>
        </w:rPr>
        <w:t>本学位点主要</w:t>
      </w:r>
      <w:r>
        <w:rPr>
          <w:rFonts w:hint="default" w:ascii="Times New Roman" w:hAnsi="Times New Roman" w:cs="Times New Roman" w:eastAsiaTheme="minorEastAsia"/>
          <w:sz w:val="28"/>
          <w:szCs w:val="28"/>
          <w:highlight w:val="none"/>
        </w:rPr>
        <w:t>开展了以下特色活动：①自2017年开始，新入学MPAcc学员开展为期</w:t>
      </w:r>
      <w:r>
        <w:rPr>
          <w:rFonts w:hint="eastAsia" w:cs="Times New Roman" w:eastAsiaTheme="minorEastAsia"/>
          <w:color w:val="000000" w:themeColor="text1"/>
          <w:sz w:val="28"/>
          <w:szCs w:val="28"/>
          <w:highlight w:val="none"/>
          <w:lang w:eastAsia="zh-CN"/>
          <w14:textFill>
            <w14:solidFill>
              <w14:schemeClr w14:val="tx1"/>
            </w14:solidFill>
          </w14:textFill>
        </w:rPr>
        <w:t>2</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周</w:t>
      </w:r>
      <w:r>
        <w:rPr>
          <w:rFonts w:hint="default" w:ascii="Times New Roman" w:hAnsi="Times New Roman" w:cs="Times New Roman" w:eastAsiaTheme="minorEastAsia"/>
          <w:sz w:val="28"/>
          <w:szCs w:val="28"/>
          <w:highlight w:val="none"/>
        </w:rPr>
        <w:t>的军训；②每名MPAcc学员必须实习实践6个月以上，认真撰写实习计划、实习周记和实习报告；③邀请校外实践导师及企事业单位财务负责人为MPAcc学员开展实务讲座，提升其实践操作能力和技巧；</w:t>
      </w:r>
      <w:r>
        <w:rPr>
          <w:rFonts w:hint="default" w:ascii="Times New Roman" w:hAnsi="Times New Roman" w:eastAsia="微软雅黑" w:cs="Times New Roman"/>
          <w:sz w:val="28"/>
          <w:szCs w:val="28"/>
          <w:highlight w:val="none"/>
        </w:rPr>
        <w:t>④</w:t>
      </w:r>
      <w:r>
        <w:rPr>
          <w:rFonts w:hint="default" w:ascii="Times New Roman" w:hAnsi="Times New Roman" w:cs="Times New Roman" w:eastAsiaTheme="minorEastAsia"/>
          <w:sz w:val="28"/>
          <w:szCs w:val="28"/>
          <w:highlight w:val="none"/>
        </w:rPr>
        <w:t>邀请校外学者为我校MPAcc学员开展学术讲座，提升学术素养；</w:t>
      </w:r>
      <w:r>
        <w:rPr>
          <w:rFonts w:hint="default" w:ascii="Times New Roman" w:hAnsi="Times New Roman" w:eastAsia="微软雅黑" w:cs="Times New Roman"/>
          <w:sz w:val="28"/>
          <w:szCs w:val="28"/>
          <w:highlight w:val="none"/>
        </w:rPr>
        <w:t>⑤</w:t>
      </w:r>
      <w:r>
        <w:rPr>
          <w:rFonts w:hint="default" w:ascii="Times New Roman" w:hAnsi="Times New Roman" w:cs="Times New Roman" w:eastAsiaTheme="minorEastAsia"/>
          <w:sz w:val="28"/>
          <w:szCs w:val="28"/>
          <w:highlight w:val="none"/>
        </w:rPr>
        <w:t>硕导每年为研究生开展1次专题讲座；</w:t>
      </w:r>
      <w:r>
        <w:rPr>
          <w:rFonts w:hint="default" w:ascii="Times New Roman" w:hAnsi="Times New Roman" w:eastAsia="微软雅黑" w:cs="Times New Roman"/>
          <w:sz w:val="28"/>
          <w:szCs w:val="28"/>
          <w:highlight w:val="none"/>
        </w:rPr>
        <w:t>⑥</w:t>
      </w:r>
      <w:r>
        <w:rPr>
          <w:rFonts w:hint="default" w:ascii="Times New Roman" w:hAnsi="Times New Roman" w:cs="Times New Roman" w:eastAsiaTheme="minorEastAsia"/>
          <w:sz w:val="28"/>
          <w:szCs w:val="28"/>
          <w:highlight w:val="none"/>
        </w:rPr>
        <w:t>开展形式多样的党建活动、主题班会及班级活动，提升MPAcc学员的政治思想素质。</w:t>
      </w:r>
    </w:p>
    <w:p w14:paraId="15708369">
      <w:pPr>
        <w:spacing w:line="560" w:lineRule="exact"/>
        <w:ind w:firstLine="560" w:firstLineChars="200"/>
        <w:rPr>
          <w:rFonts w:hint="default" w:ascii="Times New Roman" w:hAnsi="Times New Roman" w:cs="Times New Roman" w:eastAsiaTheme="minorEastAsia"/>
          <w:sz w:val="28"/>
          <w:szCs w:val="28"/>
          <w:highlight w:val="none"/>
        </w:rPr>
      </w:pPr>
      <w:bookmarkStart w:id="23" w:name="_Toc58180559"/>
      <w:r>
        <w:rPr>
          <w:rFonts w:hint="default" w:ascii="Times New Roman" w:hAnsi="Times New Roman" w:cs="Times New Roman" w:eastAsiaTheme="minorEastAsia"/>
          <w:sz w:val="28"/>
          <w:szCs w:val="28"/>
          <w:highlight w:val="none"/>
        </w:rPr>
        <w:t>（3）强化过程培养</w:t>
      </w:r>
      <w:bookmarkEnd w:id="23"/>
    </w:p>
    <w:p w14:paraId="582D9788">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为提高MPACC</w:t>
      </w:r>
      <w:r>
        <w:rPr>
          <w:rFonts w:hint="eastAsia" w:cs="Times New Roman" w:eastAsiaTheme="minorEastAsia"/>
          <w:sz w:val="28"/>
          <w:szCs w:val="28"/>
          <w:highlight w:val="none"/>
          <w:lang w:val="en-US" w:eastAsia="zh-CN"/>
        </w:rPr>
        <w:t>学员的</w:t>
      </w:r>
      <w:r>
        <w:rPr>
          <w:rFonts w:hint="default" w:ascii="Times New Roman" w:hAnsi="Times New Roman" w:cs="Times New Roman" w:eastAsiaTheme="minorEastAsia"/>
          <w:sz w:val="28"/>
          <w:szCs w:val="28"/>
          <w:highlight w:val="none"/>
        </w:rPr>
        <w:t>培养质量，</w:t>
      </w:r>
      <w:r>
        <w:rPr>
          <w:rFonts w:hint="eastAsia" w:cs="Times New Roman" w:eastAsiaTheme="minorEastAsia"/>
          <w:sz w:val="28"/>
          <w:szCs w:val="28"/>
          <w:highlight w:val="none"/>
          <w:lang w:val="en-US" w:eastAsia="zh-CN"/>
        </w:rPr>
        <w:t>本学位点</w:t>
      </w:r>
      <w:r>
        <w:rPr>
          <w:rFonts w:hint="default" w:ascii="Times New Roman" w:hAnsi="Times New Roman" w:cs="Times New Roman" w:eastAsiaTheme="minorEastAsia"/>
          <w:sz w:val="28"/>
          <w:szCs w:val="28"/>
          <w:highlight w:val="none"/>
        </w:rPr>
        <w:t>采取了如下质量控制措施：</w:t>
      </w:r>
    </w:p>
    <w:p w14:paraId="0559B522">
      <w:pPr>
        <w:spacing w:line="560" w:lineRule="exact"/>
        <w:ind w:firstLine="560" w:firstLineChars="200"/>
        <w:rPr>
          <w:rFonts w:hint="default" w:ascii="Times New Roman" w:hAnsi="Times New Roman" w:cs="Times New Roman" w:eastAsiaTheme="minorEastAsia"/>
          <w:color w:val="000000" w:themeColor="text1"/>
          <w:sz w:val="28"/>
          <w:szCs w:val="28"/>
          <w:highlight w:val="none"/>
          <w14:textFill>
            <w14:solidFill>
              <w14:schemeClr w14:val="tx1"/>
            </w14:solidFill>
          </w14:textFill>
        </w:rPr>
      </w:pPr>
      <w:r>
        <w:rPr>
          <w:rFonts w:hint="default" w:ascii="Times New Roman" w:hAnsi="Times New Roman" w:cs="Times New Roman" w:eastAsiaTheme="minorEastAsia"/>
          <w:sz w:val="28"/>
          <w:szCs w:val="28"/>
          <w:highlight w:val="none"/>
        </w:rPr>
        <w:t>第一，严格课程补修制度。</w:t>
      </w:r>
      <w:r>
        <w:rPr>
          <w:rFonts w:hint="eastAsia" w:cs="Times New Roman" w:eastAsiaTheme="minorEastAsia"/>
          <w:sz w:val="28"/>
          <w:szCs w:val="28"/>
          <w:highlight w:val="none"/>
          <w:lang w:val="en-US" w:eastAsia="zh-CN"/>
        </w:rPr>
        <w:t>为</w:t>
      </w:r>
      <w:r>
        <w:rPr>
          <w:rFonts w:hint="default" w:ascii="Times New Roman" w:hAnsi="Times New Roman" w:cs="Times New Roman" w:eastAsiaTheme="minorEastAsia"/>
          <w:sz w:val="28"/>
          <w:szCs w:val="28"/>
          <w:highlight w:val="none"/>
        </w:rPr>
        <w:t>非会计、财务管理和审计专业的MPAcc学员增</w:t>
      </w:r>
      <w:r>
        <w:rPr>
          <w:rFonts w:hint="eastAsia" w:cs="Times New Roman" w:eastAsiaTheme="minorEastAsia"/>
          <w:sz w:val="28"/>
          <w:szCs w:val="28"/>
          <w:highlight w:val="none"/>
          <w:lang w:val="en-US" w:eastAsia="zh-CN"/>
        </w:rPr>
        <w:t>设</w:t>
      </w:r>
      <w:r>
        <w:rPr>
          <w:rFonts w:hint="default" w:ascii="Times New Roman" w:hAnsi="Times New Roman" w:cs="Times New Roman" w:eastAsiaTheme="minorEastAsia"/>
          <w:sz w:val="28"/>
          <w:szCs w:val="28"/>
          <w:highlight w:val="none"/>
        </w:rPr>
        <w:t>两门专业</w:t>
      </w:r>
      <w:r>
        <w:rPr>
          <w:rFonts w:hint="eastAsia" w:cs="Times New Roman" w:eastAsiaTheme="minorEastAsia"/>
          <w:color w:val="000000" w:themeColor="text1"/>
          <w:sz w:val="28"/>
          <w:szCs w:val="28"/>
          <w:highlight w:val="none"/>
          <w:lang w:val="en-US" w:eastAsia="zh-CN"/>
          <w14:textFill>
            <w14:solidFill>
              <w14:schemeClr w14:val="tx1"/>
            </w14:solidFill>
          </w14:textFill>
        </w:rPr>
        <w:t>补修</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课（中级财务会计和财务管理）。</w:t>
      </w:r>
    </w:p>
    <w:p w14:paraId="7F015A88">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第二，确保学位论文质量。开题之前，</w:t>
      </w:r>
      <w:r>
        <w:rPr>
          <w:rFonts w:hint="eastAsia" w:cs="Times New Roman" w:eastAsiaTheme="minorEastAsia"/>
          <w:color w:val="000000" w:themeColor="text1"/>
          <w:sz w:val="28"/>
          <w:szCs w:val="28"/>
          <w:highlight w:val="none"/>
          <w:lang w:val="en-US" w:eastAsia="zh-CN"/>
          <w14:textFill>
            <w14:solidFill>
              <w14:schemeClr w14:val="tx1"/>
            </w14:solidFill>
          </w14:textFill>
        </w:rPr>
        <w:t>要求</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MPAcc</w:t>
      </w:r>
      <w:r>
        <w:rPr>
          <w:rFonts w:hint="eastAsia" w:cs="Times New Roman" w:eastAsiaTheme="minorEastAsia"/>
          <w:color w:val="000000" w:themeColor="text1"/>
          <w:sz w:val="28"/>
          <w:szCs w:val="28"/>
          <w:highlight w:val="none"/>
          <w:lang w:val="en-US" w:eastAsia="zh-CN"/>
          <w14:textFill>
            <w14:solidFill>
              <w14:schemeClr w14:val="tx1"/>
            </w14:solidFill>
          </w14:textFill>
        </w:rPr>
        <w:t>学员需</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撰写两篇读书笔记</w:t>
      </w:r>
      <w:r>
        <w:rPr>
          <w:rFonts w:hint="default"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以及</w:t>
      </w:r>
      <w:r>
        <w:rPr>
          <w:rFonts w:hint="eastAsia" w:cs="Times New Roman" w:eastAsiaTheme="minorEastAsia"/>
          <w:color w:val="000000" w:themeColor="text1"/>
          <w:sz w:val="28"/>
          <w:szCs w:val="28"/>
          <w:highlight w:val="none"/>
          <w:lang w:val="en-US" w:eastAsia="zh-CN"/>
          <w14:textFill>
            <w14:solidFill>
              <w14:schemeClr w14:val="tx1"/>
            </w14:solidFill>
          </w14:textFill>
        </w:rPr>
        <w:t>参加学院组织的中期考核</w:t>
      </w:r>
      <w:r>
        <w:rPr>
          <w:rFonts w:hint="default" w:ascii="Times New Roman" w:hAnsi="Times New Roman" w:cs="Times New Roman" w:eastAsiaTheme="minorEastAsia"/>
          <w:color w:val="000000" w:themeColor="text1"/>
          <w:sz w:val="28"/>
          <w:szCs w:val="28"/>
          <w:highlight w:val="none"/>
          <w:lang w:eastAsia="zh-CN"/>
          <w14:textFill>
            <w14:solidFill>
              <w14:schemeClr w14:val="tx1"/>
            </w14:solidFill>
          </w14:textFill>
        </w:rPr>
        <w:t>，</w:t>
      </w:r>
      <w:r>
        <w:rPr>
          <w:rFonts w:hint="eastAsia" w:cs="Times New Roman" w:eastAsiaTheme="minorEastAsia"/>
          <w:sz w:val="28"/>
          <w:szCs w:val="28"/>
          <w:highlight w:val="none"/>
          <w:lang w:val="en-US" w:eastAsia="zh-CN"/>
        </w:rPr>
        <w:t>并</w:t>
      </w:r>
      <w:r>
        <w:rPr>
          <w:rFonts w:hint="default" w:ascii="Times New Roman" w:hAnsi="Times New Roman" w:cs="Times New Roman" w:eastAsiaTheme="minorEastAsia"/>
          <w:sz w:val="28"/>
          <w:szCs w:val="28"/>
          <w:highlight w:val="none"/>
          <w:lang w:val="en-US" w:eastAsia="zh-CN"/>
        </w:rPr>
        <w:t>实施研究生论文全过程的“末位审议制”</w:t>
      </w:r>
      <w:r>
        <w:rPr>
          <w:rFonts w:hint="default" w:ascii="Times New Roman" w:hAnsi="Times New Roman" w:cs="Times New Roman" w:eastAsiaTheme="minorEastAsia"/>
          <w:sz w:val="28"/>
          <w:szCs w:val="28"/>
          <w:highlight w:val="none"/>
        </w:rPr>
        <w:t>。</w:t>
      </w:r>
    </w:p>
    <w:p w14:paraId="520BF4DF">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第三，考核方式方便灵活。以人才培养目标为导向，课程学习阶段考核采用平时考核（案例报告、课堂讨论等）和期末考试（案例分析论文）相结合的方式，</w:t>
      </w:r>
      <w:r>
        <w:rPr>
          <w:rFonts w:hint="eastAsia" w:cs="Times New Roman" w:eastAsiaTheme="minorEastAsia"/>
          <w:sz w:val="28"/>
          <w:szCs w:val="28"/>
          <w:highlight w:val="none"/>
          <w:lang w:val="en-US" w:eastAsia="zh-CN"/>
        </w:rPr>
        <w:t>夯实MPAcc学员理论基础，</w:t>
      </w:r>
      <w:r>
        <w:rPr>
          <w:rFonts w:hint="default" w:ascii="Times New Roman" w:hAnsi="Times New Roman" w:cs="Times New Roman" w:eastAsiaTheme="minorEastAsia"/>
          <w:sz w:val="28"/>
          <w:szCs w:val="28"/>
          <w:highlight w:val="none"/>
        </w:rPr>
        <w:t>提升</w:t>
      </w:r>
      <w:r>
        <w:rPr>
          <w:rFonts w:hint="eastAsia" w:cs="Times New Roman" w:eastAsiaTheme="minorEastAsia"/>
          <w:sz w:val="28"/>
          <w:szCs w:val="28"/>
          <w:highlight w:val="none"/>
          <w:lang w:val="en-US" w:eastAsia="zh-CN"/>
        </w:rPr>
        <w:t>其</w:t>
      </w:r>
      <w:r>
        <w:rPr>
          <w:rFonts w:hint="default" w:ascii="Times New Roman" w:hAnsi="Times New Roman" w:cs="Times New Roman" w:eastAsiaTheme="minorEastAsia"/>
          <w:sz w:val="28"/>
          <w:szCs w:val="28"/>
          <w:highlight w:val="none"/>
        </w:rPr>
        <w:t>分析</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解决问题的能力。</w:t>
      </w:r>
    </w:p>
    <w:p w14:paraId="05B1426E">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第四，严格MPAcc学员考勤制度。每名MPAcc学员实行面部打卡签到、签退制度。学员请假不得超过该学科课时1/3，旷课不得超过1/4，否则无该门课的考试资格。</w:t>
      </w:r>
    </w:p>
    <w:p w14:paraId="70B938A1">
      <w:pPr>
        <w:spacing w:line="560" w:lineRule="exact"/>
        <w:ind w:firstLine="560" w:firstLineChars="200"/>
        <w:rPr>
          <w:rFonts w:hint="default" w:ascii="Times New Roman" w:hAnsi="Times New Roman" w:cs="Times New Roman" w:eastAsiaTheme="minorEastAsia"/>
          <w:sz w:val="28"/>
          <w:szCs w:val="28"/>
          <w:highlight w:val="none"/>
        </w:rPr>
      </w:pPr>
      <w:bookmarkStart w:id="24" w:name="_Toc58180560"/>
      <w:r>
        <w:rPr>
          <w:rFonts w:hint="default" w:ascii="Times New Roman" w:hAnsi="Times New Roman" w:cs="Times New Roman" w:eastAsiaTheme="minorEastAsia"/>
          <w:sz w:val="28"/>
          <w:szCs w:val="28"/>
          <w:highlight w:val="none"/>
        </w:rPr>
        <w:t>（4）以研究生联合会为平台，提升管理与服务能力</w:t>
      </w:r>
      <w:bookmarkEnd w:id="24"/>
    </w:p>
    <w:p w14:paraId="4AA168C1">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2017年底，</w:t>
      </w:r>
      <w:r>
        <w:rPr>
          <w:rFonts w:hint="default" w:ascii="Times New Roman" w:hAnsi="Times New Roman" w:cs="Times New Roman" w:eastAsiaTheme="minorEastAsia"/>
          <w:sz w:val="28"/>
          <w:szCs w:val="28"/>
          <w:highlight w:val="none"/>
          <w:lang w:eastAsia="zh-CN"/>
        </w:rPr>
        <w:t>本学位点</w:t>
      </w:r>
      <w:r>
        <w:rPr>
          <w:rFonts w:hint="default" w:ascii="Times New Roman" w:hAnsi="Times New Roman" w:cs="Times New Roman" w:eastAsiaTheme="minorEastAsia"/>
          <w:sz w:val="28"/>
          <w:szCs w:val="28"/>
          <w:highlight w:val="none"/>
        </w:rPr>
        <w:t>成立了研究生联合会，作为学院MPAcc管理工作的助手，发挥其管理与服务的纽带和桥梁作用。</w:t>
      </w:r>
      <w:r>
        <w:rPr>
          <w:rFonts w:hint="eastAsia" w:cs="Times New Roman" w:eastAsiaTheme="minorEastAsia"/>
          <w:sz w:val="28"/>
          <w:szCs w:val="28"/>
          <w:highlight w:val="none"/>
          <w:lang w:val="en-US" w:eastAsia="zh-CN"/>
        </w:rPr>
        <w:t>联合会</w:t>
      </w:r>
      <w:r>
        <w:rPr>
          <w:rFonts w:hint="default" w:ascii="Times New Roman" w:hAnsi="Times New Roman" w:cs="Times New Roman" w:eastAsiaTheme="minorEastAsia"/>
          <w:sz w:val="28"/>
          <w:szCs w:val="28"/>
          <w:highlight w:val="none"/>
        </w:rPr>
        <w:t>成立以来，在MPAcc教育中心管理与服务水平方面做了以下几方面的工作：</w:t>
      </w:r>
      <w:r>
        <w:rPr>
          <w:rFonts w:hint="default" w:ascii="Times New Roman" w:hAnsi="Times New Roman" w:eastAsia="微软雅黑" w:cs="Times New Roman"/>
          <w:sz w:val="28"/>
          <w:szCs w:val="28"/>
          <w:highlight w:val="none"/>
        </w:rPr>
        <w:t>①</w:t>
      </w:r>
      <w:r>
        <w:rPr>
          <w:rFonts w:hint="default" w:ascii="Times New Roman" w:hAnsi="Times New Roman" w:cs="Times New Roman" w:eastAsiaTheme="minorEastAsia"/>
          <w:sz w:val="28"/>
          <w:szCs w:val="28"/>
          <w:highlight w:val="none"/>
        </w:rPr>
        <w:t>通过QQ群、微信群和微信公众号宣传我校MPAcc项目；拓宽宣传</w:t>
      </w:r>
      <w:r>
        <w:rPr>
          <w:rFonts w:hint="default" w:ascii="Times New Roman" w:hAnsi="Times New Roman" w:cs="Times New Roman" w:eastAsiaTheme="minorEastAsia"/>
          <w:sz w:val="28"/>
          <w:szCs w:val="28"/>
          <w:highlight w:val="none"/>
          <w:lang w:val="en-US" w:eastAsia="zh-CN"/>
        </w:rPr>
        <w:t>渠</w:t>
      </w:r>
      <w:r>
        <w:rPr>
          <w:rFonts w:hint="default" w:ascii="Times New Roman" w:hAnsi="Times New Roman" w:cs="Times New Roman" w:eastAsiaTheme="minorEastAsia"/>
          <w:sz w:val="28"/>
          <w:szCs w:val="28"/>
          <w:highlight w:val="none"/>
        </w:rPr>
        <w:t>道和方式；</w:t>
      </w:r>
      <w:r>
        <w:rPr>
          <w:rFonts w:hint="default" w:ascii="Times New Roman" w:hAnsi="Times New Roman" w:eastAsia="微软雅黑" w:cs="Times New Roman"/>
          <w:sz w:val="28"/>
          <w:szCs w:val="28"/>
          <w:highlight w:val="none"/>
        </w:rPr>
        <w:t>②</w:t>
      </w:r>
      <w:r>
        <w:rPr>
          <w:rFonts w:hint="default" w:ascii="Times New Roman" w:hAnsi="Times New Roman" w:cs="Times New Roman" w:eastAsiaTheme="minorEastAsia"/>
          <w:sz w:val="28"/>
          <w:szCs w:val="28"/>
          <w:highlight w:val="none"/>
        </w:rPr>
        <w:t>协助MPAcc教育中心开展招生就业、毕业论文答辩以及MPAcc教学评估工作；</w:t>
      </w:r>
      <w:r>
        <w:rPr>
          <w:rFonts w:hint="default" w:ascii="Times New Roman" w:hAnsi="Times New Roman" w:eastAsia="微软雅黑" w:cs="Times New Roman"/>
          <w:sz w:val="28"/>
          <w:szCs w:val="28"/>
          <w:highlight w:val="none"/>
        </w:rPr>
        <w:t>③</w:t>
      </w:r>
      <w:r>
        <w:rPr>
          <w:rFonts w:hint="default" w:ascii="Times New Roman" w:hAnsi="Times New Roman" w:cs="Times New Roman" w:eastAsiaTheme="minorEastAsia"/>
          <w:sz w:val="28"/>
          <w:szCs w:val="28"/>
          <w:highlight w:val="none"/>
        </w:rPr>
        <w:t>协助助MPAcc教育中心组织校外实践导师学术讲座、校外专家学术讲座和学生宣传工作；</w:t>
      </w:r>
      <w:r>
        <w:rPr>
          <w:rFonts w:hint="default" w:ascii="Times New Roman" w:hAnsi="Times New Roman" w:eastAsia="微软雅黑" w:cs="Times New Roman"/>
          <w:sz w:val="28"/>
          <w:szCs w:val="28"/>
          <w:highlight w:val="none"/>
        </w:rPr>
        <w:t>④</w:t>
      </w:r>
      <w:r>
        <w:rPr>
          <w:rFonts w:hint="default" w:ascii="Times New Roman" w:hAnsi="Times New Roman" w:cs="Times New Roman" w:eastAsiaTheme="minorEastAsia"/>
          <w:sz w:val="28"/>
          <w:szCs w:val="28"/>
          <w:highlight w:val="none"/>
        </w:rPr>
        <w:t>组织不同年级之间的MPAcc学员开展联谊会；</w:t>
      </w:r>
      <w:r>
        <w:rPr>
          <w:rFonts w:hint="default" w:ascii="Times New Roman" w:hAnsi="Times New Roman" w:eastAsia="微软雅黑" w:cs="Times New Roman"/>
          <w:sz w:val="28"/>
          <w:szCs w:val="28"/>
          <w:highlight w:val="none"/>
        </w:rPr>
        <w:t>⑤</w:t>
      </w:r>
      <w:r>
        <w:rPr>
          <w:rFonts w:hint="default" w:ascii="Times New Roman" w:hAnsi="Times New Roman" w:cs="Times New Roman" w:eastAsiaTheme="minorEastAsia"/>
          <w:sz w:val="28"/>
          <w:szCs w:val="28"/>
          <w:highlight w:val="none"/>
        </w:rPr>
        <w:t>协助组织学校春季运动会等。</w:t>
      </w:r>
    </w:p>
    <w:p w14:paraId="654C8F88">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通过上述活动的开展，使MPAcc学员自我教育、自我管理、自我服务的能力和意识不断提升，凝聚力不断增加</w:t>
      </w:r>
      <w:r>
        <w:rPr>
          <w:rFonts w:hint="eastAsia"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rPr>
        <w:t>满足了地区对高层次专业人才的需求</w:t>
      </w:r>
      <w:r>
        <w:rPr>
          <w:rFonts w:hint="eastAsia"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MPAcc</w:t>
      </w:r>
      <w:r>
        <w:rPr>
          <w:rFonts w:hint="eastAsia" w:cs="Times New Roman" w:eastAsiaTheme="minorEastAsia"/>
          <w:sz w:val="28"/>
          <w:szCs w:val="28"/>
          <w:highlight w:val="none"/>
          <w:lang w:val="en-US" w:eastAsia="zh-CN"/>
        </w:rPr>
        <w:t>毕业</w:t>
      </w:r>
      <w:r>
        <w:rPr>
          <w:rFonts w:hint="default" w:ascii="Times New Roman" w:hAnsi="Times New Roman" w:cs="Times New Roman" w:eastAsiaTheme="minorEastAsia"/>
          <w:sz w:val="28"/>
          <w:szCs w:val="28"/>
          <w:highlight w:val="none"/>
        </w:rPr>
        <w:t>学员在政府</w:t>
      </w:r>
      <w:r>
        <w:rPr>
          <w:rFonts w:hint="eastAsia" w:cs="Times New Roman" w:eastAsiaTheme="minorEastAsia"/>
          <w:sz w:val="28"/>
          <w:szCs w:val="28"/>
          <w:highlight w:val="none"/>
          <w:lang w:val="en-US" w:eastAsia="zh-CN"/>
        </w:rPr>
        <w:t>机关</w:t>
      </w:r>
      <w:r>
        <w:rPr>
          <w:rFonts w:hint="default" w:ascii="Times New Roman" w:hAnsi="Times New Roman" w:cs="Times New Roman" w:eastAsiaTheme="minorEastAsia"/>
          <w:sz w:val="28"/>
          <w:szCs w:val="28"/>
          <w:highlight w:val="none"/>
        </w:rPr>
        <w:t>、金融机构、大型企业等部门中从事相关工作，获得了用人单位的</w:t>
      </w:r>
      <w:r>
        <w:rPr>
          <w:rFonts w:hint="eastAsia" w:cs="Times New Roman" w:eastAsiaTheme="minorEastAsia"/>
          <w:sz w:val="28"/>
          <w:szCs w:val="28"/>
          <w:highlight w:val="none"/>
          <w:lang w:val="en-US" w:eastAsia="zh-CN"/>
        </w:rPr>
        <w:t>一致</w:t>
      </w:r>
      <w:r>
        <w:rPr>
          <w:rFonts w:hint="default" w:ascii="Times New Roman" w:hAnsi="Times New Roman" w:cs="Times New Roman" w:eastAsiaTheme="minorEastAsia"/>
          <w:sz w:val="28"/>
          <w:szCs w:val="28"/>
          <w:highlight w:val="none"/>
        </w:rPr>
        <w:t>好评，也为进一步</w:t>
      </w:r>
      <w:r>
        <w:rPr>
          <w:rFonts w:hint="eastAsia" w:cs="Times New Roman" w:eastAsiaTheme="minorEastAsia"/>
          <w:sz w:val="28"/>
          <w:szCs w:val="28"/>
          <w:highlight w:val="none"/>
          <w:lang w:val="en-US" w:eastAsia="zh-CN"/>
        </w:rPr>
        <w:t>会计</w:t>
      </w:r>
      <w:r>
        <w:rPr>
          <w:rFonts w:hint="default" w:ascii="Times New Roman" w:hAnsi="Times New Roman" w:cs="Times New Roman" w:eastAsiaTheme="minorEastAsia"/>
          <w:sz w:val="28"/>
          <w:szCs w:val="28"/>
          <w:highlight w:val="none"/>
        </w:rPr>
        <w:t>硕士的深造奠定良好的基础。</w:t>
      </w:r>
    </w:p>
    <w:p w14:paraId="68E17479">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25" w:name="_Toc22775"/>
      <w:bookmarkStart w:id="26" w:name="_Toc29347"/>
      <w:bookmarkStart w:id="27" w:name="_Toc14487"/>
      <w:r>
        <w:rPr>
          <w:rFonts w:hint="eastAsia" w:cs="Times New Roman" w:eastAsiaTheme="minorEastAsia"/>
          <w:b/>
          <w:bCs/>
          <w:color w:val="000000" w:themeColor="text1"/>
          <w:sz w:val="28"/>
          <w:szCs w:val="28"/>
          <w:highlight w:val="none"/>
          <w:lang w:val="en-US" w:eastAsia="zh-CN"/>
          <w14:textFill>
            <w14:solidFill>
              <w14:schemeClr w14:val="tx1"/>
            </w14:solidFill>
          </w14:textFill>
        </w:rPr>
        <w:t>2</w:t>
      </w:r>
      <w:r>
        <w:rPr>
          <w:rFonts w:hint="default" w:ascii="Times New Roman" w:hAnsi="Times New Roman" w:cs="Times New Roman" w:eastAsiaTheme="minorEastAsia"/>
          <w:b/>
          <w:bCs/>
          <w:color w:val="000000" w:themeColor="text1"/>
          <w:sz w:val="28"/>
          <w:szCs w:val="28"/>
          <w:highlight w:val="none"/>
          <w14:textFill>
            <w14:solidFill>
              <w14:schemeClr w14:val="tx1"/>
            </w14:solidFill>
          </w14:textFill>
        </w:rPr>
        <w:t>.科学研究</w:t>
      </w:r>
      <w:bookmarkEnd w:id="25"/>
      <w:bookmarkEnd w:id="26"/>
      <w:bookmarkEnd w:id="27"/>
    </w:p>
    <w:p w14:paraId="1948CD16">
      <w:pPr>
        <w:spacing w:line="560" w:lineRule="exact"/>
        <w:ind w:firstLine="560" w:firstLineChars="200"/>
        <w:rPr>
          <w:rFonts w:hint="eastAsia" w:cs="Times New Roman" w:eastAsiaTheme="minorEastAsia"/>
          <w:sz w:val="28"/>
          <w:szCs w:val="28"/>
          <w:highlight w:val="none"/>
          <w:lang w:val="en-US" w:eastAsia="zh-CN"/>
        </w:rPr>
      </w:pPr>
      <w:bookmarkStart w:id="28" w:name="_Toc14330"/>
      <w:bookmarkStart w:id="29" w:name="_Toc5369"/>
      <w:bookmarkStart w:id="30" w:name="_Toc900"/>
      <w:r>
        <w:rPr>
          <w:rFonts w:hint="eastAsia" w:cs="Times New Roman" w:eastAsiaTheme="minorEastAsia"/>
          <w:sz w:val="28"/>
          <w:szCs w:val="28"/>
          <w:highlight w:val="none"/>
          <w:lang w:val="en-US" w:eastAsia="zh-CN"/>
        </w:rPr>
        <w:t>2024年，本学位点成员共主持国家社会科学基金项目2项，教育厅自然科学基金项目1项，社科联理论创新项目2项，省教育厅人文社科研究项目1项，发表高水平论文 24篇。2024年会计专业硕士研究生导师与学院老师主要撰写的案例“组织生态学视角下农业合作社履行社会责任助力乡村振兴”荣获2023年会计硕士专业学位（MPAcc）优秀教学案例奖并入库。强化社会服务功能，以团队建设为抓手，以形成标志性社会服务成果为目标，在绩效评价领域立项经费达 120.78万元。</w:t>
      </w:r>
    </w:p>
    <w:p w14:paraId="71B0A9E6">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r>
        <w:rPr>
          <w:rFonts w:hint="eastAsia" w:cs="Times New Roman" w:eastAsiaTheme="minorEastAsia"/>
          <w:b/>
          <w:bCs/>
          <w:sz w:val="28"/>
          <w:szCs w:val="28"/>
          <w:highlight w:val="none"/>
          <w:lang w:val="en-US" w:eastAsia="zh-CN"/>
        </w:rPr>
        <w:t>3</w:t>
      </w:r>
      <w:r>
        <w:rPr>
          <w:rFonts w:hint="default" w:ascii="Times New Roman" w:hAnsi="Times New Roman" w:cs="Times New Roman" w:eastAsiaTheme="minorEastAsia"/>
          <w:b/>
          <w:bCs/>
          <w:sz w:val="28"/>
          <w:szCs w:val="28"/>
          <w:highlight w:val="none"/>
        </w:rPr>
        <w:t>.教学科研支撑</w:t>
      </w:r>
      <w:bookmarkEnd w:id="28"/>
      <w:bookmarkEnd w:id="29"/>
      <w:bookmarkEnd w:id="30"/>
    </w:p>
    <w:p w14:paraId="5E3EF906">
      <w:pPr>
        <w:spacing w:line="560" w:lineRule="exact"/>
        <w:ind w:firstLine="560" w:firstLineChars="200"/>
        <w:rPr>
          <w:rFonts w:hint="eastAsia" w:ascii="Times New Roman" w:hAnsi="Times New Roman" w:cs="Times New Roman" w:eastAsiaTheme="minorEastAsia"/>
          <w:b w:val="0"/>
          <w:kern w:val="2"/>
          <w:sz w:val="28"/>
          <w:szCs w:val="28"/>
          <w:highlight w:val="none"/>
          <w:lang w:val="en-US" w:eastAsia="zh-CN" w:bidi="ar-SA"/>
        </w:rPr>
      </w:pPr>
      <w:r>
        <w:rPr>
          <w:rFonts w:hint="eastAsia" w:cs="Times New Roman" w:eastAsiaTheme="minorEastAsia"/>
          <w:sz w:val="28"/>
          <w:szCs w:val="28"/>
          <w:highlight w:val="none"/>
          <w:lang w:val="en-US" w:eastAsia="zh-CN"/>
        </w:rPr>
        <w:t>本学位点成立MPAcc教育中心，</w:t>
      </w:r>
      <w:bookmarkStart w:id="31" w:name="_Toc18143"/>
      <w:r>
        <w:rPr>
          <w:rFonts w:hint="eastAsia" w:cs="Times New Roman" w:eastAsiaTheme="minorEastAsia"/>
          <w:b w:val="0"/>
          <w:kern w:val="2"/>
          <w:sz w:val="28"/>
          <w:szCs w:val="28"/>
          <w:highlight w:val="none"/>
          <w:lang w:val="en-US" w:eastAsia="zh-CN" w:bidi="ar-SA"/>
        </w:rPr>
        <w:t>并</w:t>
      </w:r>
      <w:r>
        <w:rPr>
          <w:rFonts w:hint="eastAsia" w:ascii="Times New Roman" w:hAnsi="Times New Roman" w:cs="Times New Roman" w:eastAsiaTheme="minorEastAsia"/>
          <w:b w:val="0"/>
          <w:kern w:val="2"/>
          <w:sz w:val="28"/>
          <w:szCs w:val="28"/>
          <w:highlight w:val="none"/>
          <w:lang w:val="en-US" w:eastAsia="zh-CN" w:bidi="ar-SA"/>
        </w:rPr>
        <w:t>配备了专用教学办公场地</w:t>
      </w:r>
      <w:r>
        <w:rPr>
          <w:rFonts w:hint="eastAsia" w:cs="Times New Roman" w:eastAsiaTheme="minorEastAsia"/>
          <w:b w:val="0"/>
          <w:kern w:val="2"/>
          <w:sz w:val="28"/>
          <w:szCs w:val="28"/>
          <w:highlight w:val="none"/>
          <w:lang w:val="en-US" w:eastAsia="zh-CN" w:bidi="ar-SA"/>
        </w:rPr>
        <w:t>；重点建设资本运营与财务战略研究所、政府绩效评估中心科研机构。另外，与校外企业共</w:t>
      </w:r>
      <w:r>
        <w:rPr>
          <w:rFonts w:hint="eastAsia" w:ascii="Times New Roman" w:hAnsi="Times New Roman" w:cs="Times New Roman" w:eastAsiaTheme="minorEastAsia"/>
          <w:b w:val="0"/>
          <w:kern w:val="2"/>
          <w:sz w:val="28"/>
          <w:szCs w:val="28"/>
          <w:highlight w:val="none"/>
          <w:lang w:val="en-US" w:eastAsia="zh-CN" w:bidi="ar-SA"/>
        </w:rPr>
        <w:t xml:space="preserve">建实践基地，满足实践教学需要，为 MPAcc </w:t>
      </w:r>
      <w:r>
        <w:rPr>
          <w:rFonts w:hint="eastAsia" w:cs="Times New Roman" w:eastAsiaTheme="minorEastAsia"/>
          <w:b w:val="0"/>
          <w:kern w:val="2"/>
          <w:sz w:val="28"/>
          <w:szCs w:val="28"/>
          <w:highlight w:val="none"/>
          <w:lang w:val="en-US" w:eastAsia="zh-CN" w:bidi="ar-SA"/>
        </w:rPr>
        <w:t>培养</w:t>
      </w:r>
      <w:r>
        <w:rPr>
          <w:rFonts w:hint="eastAsia" w:ascii="Times New Roman" w:hAnsi="Times New Roman" w:cs="Times New Roman" w:eastAsiaTheme="minorEastAsia"/>
          <w:b w:val="0"/>
          <w:kern w:val="2"/>
          <w:sz w:val="28"/>
          <w:szCs w:val="28"/>
          <w:highlight w:val="none"/>
          <w:lang w:val="en-US" w:eastAsia="zh-CN" w:bidi="ar-SA"/>
        </w:rPr>
        <w:t>提供了良好的条件。</w:t>
      </w:r>
    </w:p>
    <w:p w14:paraId="3C2B196F">
      <w:pPr>
        <w:spacing w:line="560" w:lineRule="exact"/>
        <w:ind w:firstLine="560" w:firstLineChars="200"/>
        <w:rPr>
          <w:rFonts w:hint="eastAsia" w:ascii="Times New Roman" w:hAnsi="Times New Roman" w:cs="Times New Roman" w:eastAsiaTheme="minorEastAsia"/>
          <w:b w:val="0"/>
          <w:kern w:val="2"/>
          <w:sz w:val="28"/>
          <w:szCs w:val="28"/>
          <w:highlight w:val="none"/>
          <w:lang w:val="en-US" w:eastAsia="zh-CN" w:bidi="ar-SA"/>
        </w:rPr>
      </w:pPr>
      <w:r>
        <w:rPr>
          <w:rFonts w:hint="eastAsia" w:cs="Times New Roman" w:eastAsiaTheme="minorEastAsia"/>
          <w:b w:val="0"/>
          <w:kern w:val="2"/>
          <w:sz w:val="28"/>
          <w:szCs w:val="28"/>
          <w:highlight w:val="none"/>
          <w:lang w:val="en-US" w:eastAsia="zh-CN" w:bidi="ar-SA"/>
        </w:rPr>
        <w:t>（</w:t>
      </w:r>
      <w:r>
        <w:rPr>
          <w:rFonts w:hint="eastAsia" w:ascii="Times New Roman" w:hAnsi="Times New Roman" w:cs="Times New Roman" w:eastAsiaTheme="minorEastAsia"/>
          <w:b w:val="0"/>
          <w:kern w:val="2"/>
          <w:sz w:val="28"/>
          <w:szCs w:val="28"/>
          <w:highlight w:val="none"/>
          <w:lang w:val="en-US" w:eastAsia="zh-CN" w:bidi="ar-SA"/>
        </w:rPr>
        <w:t>1</w:t>
      </w:r>
      <w:r>
        <w:rPr>
          <w:rFonts w:hint="eastAsia" w:cs="Times New Roman" w:eastAsiaTheme="minorEastAsia"/>
          <w:b w:val="0"/>
          <w:kern w:val="2"/>
          <w:sz w:val="28"/>
          <w:szCs w:val="28"/>
          <w:highlight w:val="none"/>
          <w:lang w:val="en-US" w:eastAsia="zh-CN" w:bidi="ar-SA"/>
        </w:rPr>
        <w:t>）</w:t>
      </w:r>
      <w:r>
        <w:rPr>
          <w:rFonts w:hint="eastAsia" w:ascii="Times New Roman" w:hAnsi="Times New Roman" w:cs="Times New Roman" w:eastAsiaTheme="minorEastAsia"/>
          <w:b w:val="0"/>
          <w:kern w:val="2"/>
          <w:sz w:val="28"/>
          <w:szCs w:val="28"/>
          <w:highlight w:val="none"/>
          <w:lang w:val="en-US" w:eastAsia="zh-CN" w:bidi="ar-SA"/>
        </w:rPr>
        <w:t>图书馆</w:t>
      </w:r>
      <w:r>
        <w:rPr>
          <w:rFonts w:hint="eastAsia" w:cs="Times New Roman" w:eastAsiaTheme="minorEastAsia"/>
          <w:b w:val="0"/>
          <w:kern w:val="2"/>
          <w:sz w:val="28"/>
          <w:szCs w:val="28"/>
          <w:highlight w:val="none"/>
          <w:lang w:val="en-US" w:eastAsia="zh-CN" w:bidi="ar-SA"/>
        </w:rPr>
        <w:t>（资料室）</w:t>
      </w:r>
      <w:r>
        <w:rPr>
          <w:rFonts w:hint="eastAsia" w:ascii="Times New Roman" w:hAnsi="Times New Roman" w:cs="Times New Roman" w:eastAsiaTheme="minorEastAsia"/>
          <w:b w:val="0"/>
          <w:kern w:val="2"/>
          <w:sz w:val="28"/>
          <w:szCs w:val="28"/>
          <w:highlight w:val="none"/>
          <w:lang w:val="en-US" w:eastAsia="zh-CN" w:bidi="ar-SA"/>
        </w:rPr>
        <w:t>建设</w:t>
      </w:r>
    </w:p>
    <w:p w14:paraId="60FC3780">
      <w:pPr>
        <w:spacing w:line="560" w:lineRule="exact"/>
        <w:ind w:firstLine="560" w:firstLineChars="200"/>
        <w:rPr>
          <w:rFonts w:hint="eastAsia" w:ascii="Times New Roman" w:hAnsi="Times New Roman" w:cs="Times New Roman" w:eastAsiaTheme="minorEastAsia"/>
          <w:b w:val="0"/>
          <w:kern w:val="2"/>
          <w:sz w:val="28"/>
          <w:szCs w:val="28"/>
          <w:highlight w:val="none"/>
          <w:lang w:val="en-US" w:eastAsia="zh-CN" w:bidi="ar-SA"/>
        </w:rPr>
      </w:pPr>
      <w:r>
        <w:rPr>
          <w:rFonts w:hint="eastAsia" w:ascii="Times New Roman" w:hAnsi="Times New Roman" w:cs="Times New Roman" w:eastAsiaTheme="minorEastAsia"/>
          <w:b w:val="0"/>
          <w:kern w:val="2"/>
          <w:sz w:val="28"/>
          <w:szCs w:val="28"/>
          <w:highlight w:val="none"/>
          <w:lang w:val="en-US" w:eastAsia="zh-CN" w:bidi="ar-SA"/>
        </w:rPr>
        <w:t>学校图书馆：图书馆现有馆藏纸质文献247万册分布于两个馆舍，实行通借通还；中外文纸质期刊1800余种，一式两份可在两个馆舍分别取阅。电子图书164万余册，电子期刊3.6万余种。购买有中外文数据库40余种，可由校园网自助获取数据库资源。此外，图书馆自建有山地经济特色库、生态经济特色库、反贫困问题特色库、经济史特色库、贵州省哲学社会科学优秀科研成果库、贵州财经大学教学辅助用多媒体数据库和贵州省情特色库7个数据库。图书馆充分利用现代信息技术手段，实现数字信息环境下传统图书馆与数字图书馆的共存互补，正全面推行自动化、网络化管理和自助式服务。</w:t>
      </w:r>
    </w:p>
    <w:p w14:paraId="1314DE95">
      <w:pPr>
        <w:spacing w:line="560" w:lineRule="exact"/>
        <w:ind w:firstLine="560" w:firstLineChars="200"/>
        <w:rPr>
          <w:rFonts w:hint="eastAsia" w:ascii="Times New Roman" w:hAnsi="Times New Roman" w:cs="Times New Roman" w:eastAsiaTheme="minorEastAsia"/>
          <w:b w:val="0"/>
          <w:kern w:val="2"/>
          <w:sz w:val="28"/>
          <w:szCs w:val="28"/>
          <w:highlight w:val="none"/>
          <w:lang w:val="en-US" w:eastAsia="zh-CN" w:bidi="ar-SA"/>
        </w:rPr>
      </w:pPr>
      <w:r>
        <w:rPr>
          <w:rFonts w:hint="eastAsia" w:ascii="Times New Roman" w:hAnsi="Times New Roman" w:cs="Times New Roman" w:eastAsiaTheme="minorEastAsia"/>
          <w:b w:val="0"/>
          <w:kern w:val="2"/>
          <w:sz w:val="28"/>
          <w:szCs w:val="28"/>
          <w:highlight w:val="none"/>
          <w:lang w:val="en-US" w:eastAsia="zh-CN" w:bidi="ar-SA"/>
        </w:rPr>
        <w:t>学院图书资料室：会计学院自设有资料室和阅览室，</w:t>
      </w:r>
      <w:r>
        <w:rPr>
          <w:rFonts w:hint="eastAsia" w:cs="Times New Roman" w:eastAsiaTheme="minorEastAsia"/>
          <w:b w:val="0"/>
          <w:kern w:val="2"/>
          <w:sz w:val="28"/>
          <w:szCs w:val="28"/>
          <w:highlight w:val="none"/>
          <w:lang w:val="en-US" w:eastAsia="zh-CN" w:bidi="ar-SA"/>
        </w:rPr>
        <w:t>根据师生需求</w:t>
      </w:r>
      <w:r>
        <w:rPr>
          <w:rFonts w:hint="eastAsia" w:ascii="Times New Roman" w:hAnsi="Times New Roman" w:cs="Times New Roman" w:eastAsiaTheme="minorEastAsia"/>
          <w:b w:val="0"/>
          <w:kern w:val="2"/>
          <w:sz w:val="28"/>
          <w:szCs w:val="28"/>
          <w:highlight w:val="none"/>
          <w:lang w:val="en-US" w:eastAsia="zh-CN" w:bidi="ar-SA"/>
        </w:rPr>
        <w:t>订购了经管类的重要期刊以及与财务、会计与审计相关的核心期刊</w:t>
      </w:r>
      <w:r>
        <w:rPr>
          <w:rFonts w:hint="eastAsia" w:cs="Times New Roman" w:eastAsiaTheme="minorEastAsia"/>
          <w:b w:val="0"/>
          <w:kern w:val="2"/>
          <w:sz w:val="28"/>
          <w:szCs w:val="28"/>
          <w:highlight w:val="none"/>
          <w:lang w:val="en-US" w:eastAsia="zh-CN" w:bidi="ar-SA"/>
        </w:rPr>
        <w:t>，如</w:t>
      </w:r>
      <w:r>
        <w:rPr>
          <w:rFonts w:hint="eastAsia" w:ascii="Times New Roman" w:hAnsi="Times New Roman" w:cs="Times New Roman" w:eastAsiaTheme="minorEastAsia"/>
          <w:b w:val="0"/>
          <w:kern w:val="2"/>
          <w:sz w:val="28"/>
          <w:szCs w:val="28"/>
          <w:highlight w:val="none"/>
          <w:lang w:val="en-US" w:eastAsia="zh-CN" w:bidi="ar-SA"/>
        </w:rPr>
        <w:t>《经济研究》《管理世界》《会计研究》</w:t>
      </w:r>
      <w:r>
        <w:rPr>
          <w:rFonts w:hint="eastAsia" w:cs="Times New Roman" w:eastAsiaTheme="minorEastAsia"/>
          <w:b w:val="0"/>
          <w:kern w:val="2"/>
          <w:sz w:val="28"/>
          <w:szCs w:val="28"/>
          <w:highlight w:val="none"/>
          <w:lang w:val="en-US" w:eastAsia="zh-CN" w:bidi="ar-SA"/>
        </w:rPr>
        <w:t>《中国社会科学》</w:t>
      </w:r>
      <w:r>
        <w:rPr>
          <w:rFonts w:hint="eastAsia" w:ascii="Times New Roman" w:hAnsi="Times New Roman" w:cs="Times New Roman" w:eastAsiaTheme="minorEastAsia"/>
          <w:b w:val="0"/>
          <w:kern w:val="2"/>
          <w:sz w:val="28"/>
          <w:szCs w:val="28"/>
          <w:highlight w:val="none"/>
          <w:lang w:val="en-US" w:eastAsia="zh-CN" w:bidi="ar-SA"/>
        </w:rPr>
        <w:t>等。</w:t>
      </w:r>
    </w:p>
    <w:p w14:paraId="2BD85985">
      <w:pPr>
        <w:spacing w:line="560" w:lineRule="exact"/>
        <w:ind w:firstLine="560" w:firstLineChars="200"/>
        <w:rPr>
          <w:rFonts w:hint="eastAsia" w:ascii="Times New Roman" w:hAnsi="Times New Roman" w:cs="Times New Roman" w:eastAsiaTheme="minorEastAsia"/>
          <w:b w:val="0"/>
          <w:kern w:val="2"/>
          <w:sz w:val="28"/>
          <w:szCs w:val="28"/>
          <w:highlight w:val="none"/>
          <w:lang w:val="en-US" w:eastAsia="zh-CN" w:bidi="ar-SA"/>
        </w:rPr>
      </w:pPr>
      <w:r>
        <w:rPr>
          <w:rFonts w:hint="eastAsia" w:cs="Times New Roman" w:eastAsiaTheme="minorEastAsia"/>
          <w:b w:val="0"/>
          <w:kern w:val="2"/>
          <w:sz w:val="28"/>
          <w:szCs w:val="28"/>
          <w:highlight w:val="none"/>
          <w:lang w:val="en-US" w:eastAsia="zh-CN" w:bidi="ar-SA"/>
        </w:rPr>
        <w:t>（2）交流</w:t>
      </w:r>
      <w:r>
        <w:rPr>
          <w:rFonts w:hint="eastAsia" w:ascii="Times New Roman" w:hAnsi="Times New Roman" w:cs="Times New Roman" w:eastAsiaTheme="minorEastAsia"/>
          <w:b w:val="0"/>
          <w:kern w:val="2"/>
          <w:sz w:val="28"/>
          <w:szCs w:val="28"/>
          <w:highlight w:val="none"/>
          <w:lang w:val="en-US" w:eastAsia="zh-CN" w:bidi="ar-SA"/>
        </w:rPr>
        <w:t>平台建设</w:t>
      </w:r>
    </w:p>
    <w:p w14:paraId="4FBC5BBF">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本学位点</w:t>
      </w:r>
      <w:r>
        <w:rPr>
          <w:rFonts w:hint="eastAsia" w:cs="Times New Roman" w:eastAsiaTheme="minorEastAsia"/>
          <w:color w:val="000000" w:themeColor="text1"/>
          <w:sz w:val="28"/>
          <w:szCs w:val="28"/>
          <w:highlight w:val="none"/>
          <w:lang w:val="en-US" w:eastAsia="zh-CN"/>
          <w14:textFill>
            <w14:solidFill>
              <w14:schemeClr w14:val="tx1"/>
            </w14:solidFill>
          </w14:textFill>
        </w:rPr>
        <w:t>构建</w:t>
      </w: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“贵州省会计论坛”的交流平台，邀请省内高校和知名企业专家交流学术界和实务届的重要成果和学术前沿，迄今为止，已成功举办两届。</w:t>
      </w:r>
    </w:p>
    <w:p w14:paraId="04E0AD8B">
      <w:pPr>
        <w:pStyle w:val="4"/>
        <w:tabs>
          <w:tab w:val="left" w:pos="312"/>
        </w:tabs>
        <w:spacing w:before="0" w:after="0" w:line="560" w:lineRule="exact"/>
        <w:ind w:left="560"/>
        <w:rPr>
          <w:rFonts w:hint="default" w:ascii="Times New Roman" w:hAnsi="Times New Roman" w:cs="Times New Roman" w:eastAsiaTheme="minorEastAsia"/>
          <w:b/>
          <w:bCs/>
          <w:sz w:val="28"/>
          <w:szCs w:val="28"/>
          <w:highlight w:val="none"/>
        </w:rPr>
      </w:pPr>
      <w:bookmarkStart w:id="32" w:name="_Toc16720"/>
      <w:bookmarkStart w:id="33" w:name="_Toc8100"/>
      <w:r>
        <w:rPr>
          <w:rFonts w:hint="eastAsia" w:cs="Times New Roman" w:eastAsiaTheme="minorEastAsia"/>
          <w:b/>
          <w:bCs/>
          <w:sz w:val="28"/>
          <w:szCs w:val="28"/>
          <w:highlight w:val="none"/>
          <w:lang w:val="en-US" w:eastAsia="zh-CN"/>
        </w:rPr>
        <w:t>4</w:t>
      </w:r>
      <w:r>
        <w:rPr>
          <w:rFonts w:hint="default" w:ascii="Times New Roman" w:hAnsi="Times New Roman" w:cs="Times New Roman" w:eastAsiaTheme="minorEastAsia"/>
          <w:b/>
          <w:bCs/>
          <w:sz w:val="28"/>
          <w:szCs w:val="28"/>
          <w:highlight w:val="none"/>
        </w:rPr>
        <w:t>.奖助体系</w:t>
      </w:r>
      <w:bookmarkEnd w:id="31"/>
      <w:bookmarkEnd w:id="32"/>
      <w:bookmarkEnd w:id="33"/>
    </w:p>
    <w:p w14:paraId="79D7588E">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bookmarkStart w:id="34" w:name="_Toc16933"/>
      <w:bookmarkStart w:id="35" w:name="_Toc4972"/>
      <w:bookmarkStart w:id="36" w:name="_Toc2352"/>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（1）奖学金方面</w:t>
      </w:r>
    </w:p>
    <w:p w14:paraId="2C8EF6BE">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在制度方面，根据《贵州财经大学研究生学业奖学金评选实施细则（2023年修订）》，会计学院结合人才培养需求，制定会计学院研究生奖学金评选及计算综合测评办法（2024修订）》，以此文件为依据组织学生计算综合测评成绩，并开展2023-2024学年奖学金评选工作。</w:t>
      </w:r>
    </w:p>
    <w:p w14:paraId="40921574">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根据《贵州财经大学办公室关于做好2023-2024学年研究生学业奖学金评选推荐工作的通知》）（校办发〔2024〕103号）要求，会计学院成立学业奖学金评审委员会，并讨论通过《贵州财经大学会计学院2023-2024学年研究生学业奖学金评选方案》。经学院和学业奖学金评审委员会讨论，确定以学硕和专硕的班级人数为基础按照一等奖学金15%、二等奖学金25%、三等奖学金35%的比例进行名额分配（四舍五入以整数为单位），设置一等奖学金8889元、二等奖学金6900元、三等奖学金4900元。具体分配名额如下：</w:t>
      </w:r>
    </w:p>
    <w:tbl>
      <w:tblPr>
        <w:tblStyle w:val="10"/>
        <w:tblW w:w="8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6"/>
        <w:gridCol w:w="1468"/>
        <w:gridCol w:w="1073"/>
        <w:gridCol w:w="1686"/>
        <w:gridCol w:w="1713"/>
        <w:gridCol w:w="1627"/>
      </w:tblGrid>
      <w:tr w14:paraId="496D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693" w:type="dxa"/>
            <w:gridSpan w:val="6"/>
            <w:tcBorders>
              <w:top w:val="nil"/>
              <w:left w:val="nil"/>
              <w:bottom w:val="nil"/>
              <w:right w:val="nil"/>
            </w:tcBorders>
            <w:shd w:val="clear" w:color="auto" w:fill="auto"/>
            <w:vAlign w:val="center"/>
          </w:tcPr>
          <w:p w14:paraId="1EB5C868">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会计学院2023-2024学年研究生学业奖学金评选名额分配表</w:t>
            </w:r>
          </w:p>
        </w:tc>
      </w:tr>
      <w:tr w14:paraId="504DA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93" w:type="dxa"/>
            <w:gridSpan w:val="6"/>
            <w:tcBorders>
              <w:top w:val="nil"/>
              <w:left w:val="nil"/>
              <w:bottom w:val="nil"/>
              <w:right w:val="nil"/>
            </w:tcBorders>
            <w:shd w:val="clear" w:color="auto" w:fill="auto"/>
            <w:vAlign w:val="center"/>
          </w:tcPr>
          <w:p w14:paraId="7015DF62">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（2022级、2023级研究生）</w:t>
            </w:r>
          </w:p>
        </w:tc>
      </w:tr>
      <w:tr w14:paraId="0AA3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03A5711B">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年级</w:t>
            </w:r>
          </w:p>
        </w:tc>
        <w:tc>
          <w:tcPr>
            <w:tcW w:w="1468" w:type="dxa"/>
            <w:tcBorders>
              <w:top w:val="single" w:color="000000" w:sz="4" w:space="0"/>
              <w:left w:val="single" w:color="000000" w:sz="4" w:space="0"/>
              <w:bottom w:val="single" w:color="000000" w:sz="4" w:space="0"/>
              <w:right w:val="single" w:color="000000" w:sz="4" w:space="0"/>
            </w:tcBorders>
            <w:shd w:val="clear" w:color="auto" w:fill="auto"/>
            <w:vAlign w:val="top"/>
          </w:tcPr>
          <w:p w14:paraId="51638645">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班级</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top"/>
          </w:tcPr>
          <w:p w14:paraId="1B151ABD">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人数</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top"/>
          </w:tcPr>
          <w:p w14:paraId="08FD07EA">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一等名额</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top"/>
          </w:tcPr>
          <w:p w14:paraId="6C51874A">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二等名额</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top"/>
          </w:tcPr>
          <w:p w14:paraId="6129FA65">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三等名额</w:t>
            </w:r>
          </w:p>
        </w:tc>
      </w:tr>
      <w:tr w14:paraId="39E7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E1E2">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2022级</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0724">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学硕</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5ED6">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16</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E4A9">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2</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9C49">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3D69">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6</w:t>
            </w:r>
          </w:p>
        </w:tc>
      </w:tr>
      <w:tr w14:paraId="55B6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3570">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DD48">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专硕1班</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521F">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60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F1E5">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9</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B6D0">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A04C">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21</w:t>
            </w:r>
          </w:p>
        </w:tc>
      </w:tr>
      <w:tr w14:paraId="3DB0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042E">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F29A">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专硕2班</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E45B">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58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03D8">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9</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2302">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B526">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20</w:t>
            </w:r>
          </w:p>
        </w:tc>
      </w:tr>
      <w:tr w14:paraId="45C8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1AA7">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7783">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专硕3班</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5E3F">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60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FC9E">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9</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165B">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699B">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21</w:t>
            </w:r>
          </w:p>
        </w:tc>
      </w:tr>
      <w:tr w14:paraId="4765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DCEE">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2023级</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65A1">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学硕</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7709">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17</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B624">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3</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43A4">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4</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E2E7">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6</w:t>
            </w:r>
          </w:p>
        </w:tc>
      </w:tr>
      <w:tr w14:paraId="0437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B612">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EE94">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专硕1班</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511F">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60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31C4">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9</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F7E4">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A41C">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21</w:t>
            </w:r>
          </w:p>
        </w:tc>
      </w:tr>
      <w:tr w14:paraId="3566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EBFE">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309D">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专硕2班</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4A27">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60</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F515">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9</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B0FA">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4DFF">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21</w:t>
            </w:r>
          </w:p>
        </w:tc>
      </w:tr>
      <w:tr w14:paraId="1FC0F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3F67">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A868">
            <w:pPr>
              <w:spacing w:line="560" w:lineRule="exact"/>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专硕3班</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A6C8">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59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77F4">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9</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B7F7">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15</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335C">
            <w:pPr>
              <w:spacing w:line="560" w:lineRule="exact"/>
              <w:ind w:firstLine="560" w:firstLineChars="200"/>
              <w:jc w:val="cente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21</w:t>
            </w:r>
          </w:p>
        </w:tc>
      </w:tr>
    </w:tbl>
    <w:p w14:paraId="7A5B13A8">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 xml:space="preserve">经过公平、公正、公开评选，我院2024年度评选出张媛等59名学生获得一等学业奖学金，每生8889元；万慧娟等98名同学获得二等学业奖学金，每生6900元；徐依诺等137名同学获得三等学业奖学金，每生4900元。 </w:t>
      </w:r>
    </w:p>
    <w:p w14:paraId="708C9E7B">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根据《贵州财经大学办公室关于做好2023-2024学年研究生国家奖学金评选推荐工作的通知》（校办发〔2024〕123号）和《贵州财经大学办公室关于追加2023-2024学年国家奖学金评选名额的通知》（校办发〔2024〕171号）的文件要求，会计学院成立国家奖学金评审委员会，并讨论通过《贵州财经大学会计学院2023-2024学年研究生国家奖学金评选方案》。经公平、公正、公开评选，胡灿等16名同学获得2023-2024学年研究生国家奖学金，每生奖学金20000元；</w:t>
      </w:r>
    </w:p>
    <w:p w14:paraId="6C06FACA">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根据《贵州财经大学办公室关于评选2023-2024学年洪银兴奖学金“奋进奖”“创新奖”的通知》（校办发〔2024〕170号）经公平、公正、公开评选，我院研究生吴利进等3名同学获得“洪银兴奋进奖”；研究生胡灿等3名同学获得“洪银兴创新奖”，每生奖学金5000元。</w:t>
      </w:r>
    </w:p>
    <w:p w14:paraId="40941A97">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（2）助学金方面</w:t>
      </w:r>
    </w:p>
    <w:p w14:paraId="37236247">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根据省财政厅、省教育厅、省人力资源社会保障厅、省退役军人事务厅、省军区动员局关于印发《贵州省学生资助资金管理办法》（黔财教〔2022〕118 号）和《省财政厅省教育厅关于下 达 2024 年学生资助补助经费（高等教育）的通知》（黔财教〔2024〕 50 号）以及《贵州财经大学研究生国家助学金实施管理办法（修订）》、《贵州财经大学校长办公室关于做好2024-2025学年研究生国家助学金审核工作的通知》（校办发〔2024〕139号）等文件要求，我院全日制硕士研究生每生每年可获得6000元助学金，每生每月600元，该助学金的按月发放，每年共计发放十个月。我院秉着公平、公正、公开的原则开展2024-2025学年研究生国家助学金审核工作，经审核我院全日制研究生符合发放要求者583人。</w:t>
      </w:r>
    </w:p>
    <w:p w14:paraId="52CCC0D2">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（3）荣誉称号方面</w:t>
      </w:r>
    </w:p>
    <w:p w14:paraId="25FFB36D">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根据《贵州财经大学关于评选2024年度校级三好学生、优秀学生干部、先进班集体的通知》《贵州财经大学办公室关于开展2024年贵州省普通高等学校三好学生、优秀学生干部、先进班集体评选推荐工作的通知》、会计学院评选出李锦等10名研究生获得贵州财经大学“三好学生”荣誉称号；糜菊等26名研究生获得贵州财经大学“优秀学生干部”荣誉称号。2022级会计专硕1班、2022级会计专硕2班获得贵州财经大学“先进班集体”荣誉称号；胡灿获得贵州省普通高等学校“优秀学生干部”荣誉称号；2022级会计专硕2班获得贵州省普通高等学校“先进班集体”荣誉称号。</w:t>
      </w:r>
    </w:p>
    <w:p w14:paraId="1D2B9CCE">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cs="Times New Roman" w:eastAsiaTheme="minorEastAsia"/>
          <w:color w:val="000000" w:themeColor="text1"/>
          <w:sz w:val="28"/>
          <w:szCs w:val="28"/>
          <w:highlight w:val="none"/>
          <w:lang w:val="en-US" w:eastAsia="zh-CN"/>
          <w14:textFill>
            <w14:solidFill>
              <w14:schemeClr w14:val="tx1"/>
            </w14:solidFill>
          </w14:textFill>
        </w:rPr>
        <w:t>（4）</w:t>
      </w: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“三助”方面</w:t>
      </w:r>
    </w:p>
    <w:p w14:paraId="50787F5F">
      <w:pPr>
        <w:spacing w:line="560" w:lineRule="exact"/>
        <w:ind w:firstLine="560" w:firstLineChars="200"/>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根据《贵州财经大学办公室关于印发《贵州财经大学研究生“三助”工作管理办法（2024年修订）》的通知》（校办发〔2024〕105号）要求，我院全日制硕士研究生可申报“助管”“助研”岗位，根据岗位性质和工作时间不同获得相应的劳动报酬。按照不影响专业学习和研究的原则，研究生“助管”岗位工作时间为每周工作三个半天，每学期工作三个月，每月补助津贴300元/人。研究生“助研”岗位津贴由研究机构或导师根据学生承担工作情况从科研课题经费进行发放，发放标准不低于300元/月。</w:t>
      </w:r>
    </w:p>
    <w:p w14:paraId="352B0C70">
      <w:pPr>
        <w:pStyle w:val="2"/>
        <w:spacing w:before="0" w:after="0" w:line="560" w:lineRule="exact"/>
        <w:ind w:firstLine="562"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二、人才培养质量和特色</w:t>
      </w:r>
      <w:bookmarkEnd w:id="34"/>
      <w:bookmarkEnd w:id="35"/>
      <w:bookmarkEnd w:id="36"/>
    </w:p>
    <w:p w14:paraId="4A2FBBE0">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37" w:name="_Toc27808"/>
      <w:bookmarkStart w:id="38" w:name="_Toc585"/>
      <w:bookmarkStart w:id="39" w:name="_Toc31051"/>
      <w:r>
        <w:rPr>
          <w:rFonts w:hint="default" w:ascii="Times New Roman" w:hAnsi="Times New Roman" w:cs="Times New Roman" w:eastAsiaTheme="minorEastAsia"/>
          <w:b/>
          <w:bCs/>
          <w:sz w:val="28"/>
          <w:szCs w:val="28"/>
          <w:highlight w:val="none"/>
        </w:rPr>
        <w:t>1.招生选拨</w:t>
      </w:r>
      <w:bookmarkEnd w:id="37"/>
      <w:bookmarkEnd w:id="38"/>
      <w:bookmarkEnd w:id="39"/>
    </w:p>
    <w:p w14:paraId="39B646EA">
      <w:pPr>
        <w:spacing w:line="560" w:lineRule="exact"/>
        <w:ind w:firstLine="560" w:firstLineChars="200"/>
        <w:rPr>
          <w:rFonts w:hint="default" w:ascii="Times New Roman" w:hAnsi="Times New Roman" w:cs="Times New Roman" w:eastAsiaTheme="minorEastAsia"/>
          <w:color w:val="000000" w:themeColor="text1"/>
          <w:sz w:val="28"/>
          <w:szCs w:val="28"/>
          <w:highlight w:val="none"/>
          <w:lang w:val="en-US" w:eastAsia="zh-CN"/>
          <w14:textFill>
            <w14:solidFill>
              <w14:schemeClr w14:val="tx1"/>
            </w14:solidFill>
          </w14:textFill>
        </w:rPr>
      </w:pPr>
      <w:r>
        <w:rPr>
          <w:rFonts w:hint="eastAsia" w:cs="Times New Roman" w:eastAsiaTheme="minorEastAsia"/>
          <w:color w:val="000000" w:themeColor="text1"/>
          <w:sz w:val="28"/>
          <w:szCs w:val="28"/>
          <w:highlight w:val="none"/>
          <w:lang w:val="en-US" w:eastAsia="zh-CN"/>
          <w14:textFill>
            <w14:solidFill>
              <w14:schemeClr w14:val="tx1"/>
            </w14:solidFill>
          </w14:textFill>
        </w:rPr>
        <w:t>2024年，</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录取</w:t>
      </w:r>
      <w:r>
        <w:rPr>
          <w:rFonts w:hint="default"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MPAcc</w:t>
      </w:r>
      <w:r>
        <w:rPr>
          <w:rFonts w:hint="eastAsia" w:cs="Times New Roman" w:eastAsiaTheme="minorEastAsia"/>
          <w:color w:val="000000" w:themeColor="text1"/>
          <w:sz w:val="28"/>
          <w:szCs w:val="28"/>
          <w:highlight w:val="none"/>
          <w:lang w:val="en-US" w:eastAsia="zh-CN"/>
          <w14:textFill>
            <w14:solidFill>
              <w14:schemeClr w14:val="tx1"/>
            </w14:solidFill>
          </w14:textFill>
        </w:rPr>
        <w:t>学员182</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人，</w:t>
      </w:r>
      <w:r>
        <w:rPr>
          <w:rFonts w:hint="eastAsia" w:cs="Times New Roman" w:eastAsiaTheme="minorEastAsia"/>
          <w:color w:val="000000" w:themeColor="text1"/>
          <w:sz w:val="28"/>
          <w:szCs w:val="28"/>
          <w:highlight w:val="none"/>
          <w:lang w:val="en-US" w:eastAsia="zh-CN"/>
          <w14:textFill>
            <w14:solidFill>
              <w14:schemeClr w14:val="tx1"/>
            </w14:solidFill>
          </w14:textFill>
        </w:rPr>
        <w:t>其中来自</w:t>
      </w:r>
      <w:r>
        <w:rPr>
          <w:rFonts w:hint="default" w:ascii="Times New Roman" w:hAnsi="Times New Roman" w:cs="Times New Roman" w:eastAsiaTheme="minorEastAsia"/>
          <w:color w:val="000000" w:themeColor="text1"/>
          <w:sz w:val="28"/>
          <w:szCs w:val="28"/>
          <w:highlight w:val="none"/>
          <w:lang w:eastAsia="zh-CN"/>
          <w14:textFill>
            <w14:solidFill>
              <w14:schemeClr w14:val="tx1"/>
            </w14:solidFill>
          </w14:textFill>
        </w:rPr>
        <w:t>“</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双一流</w:t>
      </w:r>
      <w:r>
        <w:rPr>
          <w:rFonts w:hint="default" w:ascii="Times New Roman" w:hAnsi="Times New Roman" w:cs="Times New Roman" w:eastAsiaTheme="minorEastAsia"/>
          <w:color w:val="000000" w:themeColor="text1"/>
          <w:sz w:val="28"/>
          <w:szCs w:val="28"/>
          <w:highlight w:val="none"/>
          <w:lang w:eastAsia="zh-CN"/>
          <w14:textFill>
            <w14:solidFill>
              <w14:schemeClr w14:val="tx1"/>
            </w14:solidFill>
          </w14:textFill>
        </w:rPr>
        <w:t>”</w:t>
      </w:r>
      <w:r>
        <w:rPr>
          <w:rFonts w:hint="eastAsia" w:cs="Times New Roman" w:eastAsiaTheme="minorEastAsia"/>
          <w:color w:val="000000" w:themeColor="text1"/>
          <w:sz w:val="28"/>
          <w:szCs w:val="28"/>
          <w:highlight w:val="none"/>
          <w:lang w:eastAsia="zh-CN"/>
          <w14:textFill>
            <w14:solidFill>
              <w14:schemeClr w14:val="tx1"/>
            </w14:solidFill>
          </w14:textFill>
        </w:rPr>
        <w:t>、</w:t>
      </w:r>
      <w:r>
        <w:rPr>
          <w:rFonts w:hint="eastAsia" w:cs="Times New Roman" w:eastAsiaTheme="minorEastAsia"/>
          <w:color w:val="000000" w:themeColor="text1"/>
          <w:sz w:val="28"/>
          <w:szCs w:val="28"/>
          <w:highlight w:val="none"/>
          <w:lang w:val="en-US" w:eastAsia="zh-CN"/>
          <w14:textFill>
            <w14:solidFill>
              <w14:schemeClr w14:val="tx1"/>
            </w14:solidFill>
          </w14:textFill>
        </w:rPr>
        <w:t>985和211高校的有18人；会计相关专业139人；省内及本校31人。</w:t>
      </w:r>
    </w:p>
    <w:p w14:paraId="4BCED948">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40" w:name="_Toc12035"/>
      <w:bookmarkStart w:id="41" w:name="_Toc17538"/>
      <w:bookmarkStart w:id="42" w:name="_Toc1371"/>
      <w:r>
        <w:rPr>
          <w:rFonts w:hint="default" w:ascii="Times New Roman" w:hAnsi="Times New Roman" w:cs="Times New Roman" w:eastAsiaTheme="minorEastAsia"/>
          <w:b/>
          <w:bCs/>
          <w:sz w:val="28"/>
          <w:szCs w:val="28"/>
          <w:highlight w:val="none"/>
        </w:rPr>
        <w:t>2.思政教育</w:t>
      </w:r>
      <w:bookmarkEnd w:id="40"/>
      <w:bookmarkEnd w:id="41"/>
      <w:bookmarkEnd w:id="42"/>
    </w:p>
    <w:p w14:paraId="3A72BE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4" w:firstLineChars="200"/>
        <w:textAlignment w:val="auto"/>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认真学习贯彻习近平新时代中国特色社会主义思想和党的二十大精神，深入学习贯彻习近平总书记关于教育的重要论述和关于研究生教育工作的重要指示精神，落实立德树人根本任务，积极探索构建党建引领、课程思政、社会实践有机融合的研究生思政教育工作体系，不断加强新时代研究生教育改革创新，着力培养更多红专并进的高素质人才。强化党建引领作用，锻造育人主心骨。探索专业教师党支部与研究生党支部“结对共建”的新型模式，在研究生党支部中引导研究生导师力量，在思想政治和专业科研上给予指导，切实发挥党组织引领作用。</w:t>
      </w:r>
    </w:p>
    <w:p w14:paraId="6DFB3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4" w:firstLineChars="200"/>
        <w:textAlignment w:val="auto"/>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通过校、院两级培训、“五个一批”建设、“我的支部我的家”党建主题实践活动等，聚焦支部痛点难点开展党建研究，着力打造研究生党员骨干队伍。建立健全“学校—学科—党支部—党员”党员学习教育机制，结合学习科研、课题研究实际需求开展党建主题实践教育活动，积极挖掘贵州省红色历史、革命文化资源等，深入王若飞故居等地，教育引导广大研究生在实践教学中开阔胸襟视野、涵养家国情怀。</w:t>
      </w:r>
    </w:p>
    <w:p w14:paraId="2FB9FC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4" w:firstLineChars="200"/>
        <w:textAlignment w:val="auto"/>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加强课程思政建设，夯实育人主渠道。持续完善课程思政建设工作机制，在推进课程思政全课程覆盖、打造课程思政示范课程、提升教师课程思政能力等方面多维发力，分层次、有重点地推动课程思政有机融入育人全过程。教师团队获第四届贵州省高校教师教学创新大赛新文科组三等奖。深入挖掘学科专业知识体系中蕴含的思想价值和精神内涵，将科学道德、治学精神、职业道德、形势政策、贵财精神及校训等内容融入专业课程教学，不断增加专业课程的知识性、人文性，提升引领性、时代性和开放性，进一步帮助研究生强化理解形势政策、解决实际问题、服务国家战略的能力。</w:t>
      </w:r>
    </w:p>
    <w:p w14:paraId="144C64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4" w:firstLineChars="200"/>
        <w:textAlignment w:val="auto"/>
        <w:rPr>
          <w:rFonts w:hint="default"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创新社会实践模式，打造育人大课堂。构建以“教育性、研究性、服务性”为导向，以“学术化、大地化、国际化”为特色的工作模式，不断强化实践育人。统筹学科资源，围绕“四新”主攻“四化”主战略、“四区一高地”主定位，以党建为引领，组建脱贫攻坚成效考核团队，赴贵州省各县市开展脱贫攻坚后评估，助力乡村振兴。持续推进“实践+专业”“实践+就业”紧密结合的社会实践模式，引导研究生在服务国家战略中厚植爱国情怀、在面向重大需求中实现卓越成长。</w:t>
      </w:r>
    </w:p>
    <w:p w14:paraId="67F82875">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43" w:name="_Toc29014"/>
      <w:bookmarkStart w:id="44" w:name="_Toc29971"/>
      <w:bookmarkStart w:id="45" w:name="_Toc28877"/>
      <w:r>
        <w:rPr>
          <w:rFonts w:hint="default" w:ascii="Times New Roman" w:hAnsi="Times New Roman" w:cs="Times New Roman" w:eastAsiaTheme="minorEastAsia"/>
          <w:b/>
          <w:bCs/>
          <w:sz w:val="28"/>
          <w:szCs w:val="28"/>
          <w:highlight w:val="none"/>
        </w:rPr>
        <w:t>3.课程教学</w:t>
      </w:r>
      <w:bookmarkEnd w:id="43"/>
      <w:bookmarkEnd w:id="44"/>
      <w:bookmarkEnd w:id="45"/>
    </w:p>
    <w:p w14:paraId="77711F68">
      <w:pPr>
        <w:spacing w:line="560" w:lineRule="exact"/>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eastAsia="zh-CN"/>
        </w:rPr>
        <w:t>本学位点</w:t>
      </w:r>
      <w:r>
        <w:rPr>
          <w:rFonts w:hint="default" w:ascii="Times New Roman" w:hAnsi="Times New Roman" w:cs="Times New Roman" w:eastAsiaTheme="minorEastAsia"/>
          <w:sz w:val="28"/>
          <w:szCs w:val="28"/>
          <w:highlight w:val="none"/>
        </w:rPr>
        <w:t>开</w:t>
      </w:r>
      <w:r>
        <w:rPr>
          <w:rFonts w:hint="eastAsia" w:cs="Times New Roman" w:eastAsiaTheme="minorEastAsia"/>
          <w:sz w:val="28"/>
          <w:szCs w:val="28"/>
          <w:highlight w:val="none"/>
          <w:lang w:val="en-US" w:eastAsia="zh-CN"/>
        </w:rPr>
        <w:t>设</w:t>
      </w:r>
      <w:r>
        <w:rPr>
          <w:rFonts w:hint="default" w:ascii="Times New Roman" w:hAnsi="Times New Roman" w:cs="Times New Roman" w:eastAsiaTheme="minorEastAsia"/>
          <w:sz w:val="28"/>
          <w:szCs w:val="28"/>
          <w:highlight w:val="none"/>
        </w:rPr>
        <w:t>专业核心课程共</w:t>
      </w:r>
      <w:r>
        <w:rPr>
          <w:rFonts w:hint="eastAsia" w:cs="Times New Roman" w:eastAsiaTheme="minorEastAsia"/>
          <w:sz w:val="28"/>
          <w:szCs w:val="28"/>
          <w:highlight w:val="none"/>
          <w:lang w:val="en-US" w:eastAsia="zh-CN"/>
        </w:rPr>
        <w:t>七</w:t>
      </w:r>
      <w:r>
        <w:rPr>
          <w:rFonts w:hint="default" w:ascii="Times New Roman" w:hAnsi="Times New Roman" w:cs="Times New Roman" w:eastAsiaTheme="minorEastAsia"/>
          <w:sz w:val="28"/>
          <w:szCs w:val="28"/>
          <w:highlight w:val="none"/>
        </w:rPr>
        <w:t>门，</w:t>
      </w:r>
      <w:r>
        <w:rPr>
          <w:rFonts w:hint="default" w:ascii="Times New Roman" w:hAnsi="Times New Roman" w:cs="Times New Roman" w:eastAsiaTheme="minorEastAsia"/>
          <w:sz w:val="28"/>
          <w:szCs w:val="28"/>
          <w:highlight w:val="none"/>
          <w:lang w:val="en-US" w:eastAsia="zh-CN"/>
        </w:rPr>
        <w:t>见表</w:t>
      </w:r>
      <w:r>
        <w:rPr>
          <w:rFonts w:hint="eastAsia"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val="en-US" w:eastAsia="zh-CN"/>
        </w:rPr>
        <w:t>。</w:t>
      </w:r>
    </w:p>
    <w:p w14:paraId="53A4A1D8">
      <w:pPr>
        <w:spacing w:line="560" w:lineRule="exact"/>
        <w:ind w:firstLine="560" w:firstLineChars="200"/>
        <w:jc w:val="center"/>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表</w:t>
      </w:r>
      <w:r>
        <w:rPr>
          <w:rFonts w:hint="eastAsia"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val="en-US" w:eastAsia="zh-CN"/>
        </w:rPr>
        <w:t>：MPAcc专业核心课程体系</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4206"/>
        <w:gridCol w:w="1901"/>
        <w:gridCol w:w="1629"/>
      </w:tblGrid>
      <w:tr w14:paraId="7E12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Align w:val="center"/>
          </w:tcPr>
          <w:p w14:paraId="601B21AA">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序号</w:t>
            </w:r>
          </w:p>
        </w:tc>
        <w:tc>
          <w:tcPr>
            <w:tcW w:w="2321" w:type="pct"/>
            <w:vAlign w:val="center"/>
          </w:tcPr>
          <w:p w14:paraId="7032A7FA">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课程名称</w:t>
            </w:r>
          </w:p>
        </w:tc>
        <w:tc>
          <w:tcPr>
            <w:tcW w:w="1049" w:type="pct"/>
            <w:vAlign w:val="center"/>
          </w:tcPr>
          <w:p w14:paraId="41B39822">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课程类型</w:t>
            </w:r>
          </w:p>
        </w:tc>
        <w:tc>
          <w:tcPr>
            <w:tcW w:w="899" w:type="pct"/>
            <w:vAlign w:val="center"/>
          </w:tcPr>
          <w:p w14:paraId="785028D0">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学分</w:t>
            </w:r>
          </w:p>
        </w:tc>
      </w:tr>
      <w:tr w14:paraId="2F9D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Align w:val="center"/>
          </w:tcPr>
          <w:p w14:paraId="33220CCC">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1</w:t>
            </w:r>
          </w:p>
        </w:tc>
        <w:tc>
          <w:tcPr>
            <w:tcW w:w="2321" w:type="pct"/>
            <w:vAlign w:val="center"/>
          </w:tcPr>
          <w:p w14:paraId="2C2B76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rPr>
              <w:t>财务会计理论与实务</w:t>
            </w:r>
          </w:p>
        </w:tc>
        <w:tc>
          <w:tcPr>
            <w:tcW w:w="1049" w:type="pct"/>
            <w:vAlign w:val="center"/>
          </w:tcPr>
          <w:p w14:paraId="3EF6E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必修课</w:t>
            </w:r>
          </w:p>
        </w:tc>
        <w:tc>
          <w:tcPr>
            <w:tcW w:w="899" w:type="pct"/>
            <w:vAlign w:val="center"/>
          </w:tcPr>
          <w:p w14:paraId="52F4EFEB">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3</w:t>
            </w:r>
          </w:p>
        </w:tc>
      </w:tr>
      <w:tr w14:paraId="366B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Align w:val="center"/>
          </w:tcPr>
          <w:p w14:paraId="1ED45A73">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2</w:t>
            </w:r>
          </w:p>
        </w:tc>
        <w:tc>
          <w:tcPr>
            <w:tcW w:w="2321" w:type="pct"/>
            <w:vAlign w:val="center"/>
          </w:tcPr>
          <w:p w14:paraId="49590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rPr>
              <w:t>财务管理理论与实务</w:t>
            </w:r>
          </w:p>
        </w:tc>
        <w:tc>
          <w:tcPr>
            <w:tcW w:w="1049" w:type="pct"/>
            <w:vAlign w:val="center"/>
          </w:tcPr>
          <w:p w14:paraId="22B093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必修课</w:t>
            </w:r>
          </w:p>
        </w:tc>
        <w:tc>
          <w:tcPr>
            <w:tcW w:w="899" w:type="pct"/>
            <w:vAlign w:val="center"/>
          </w:tcPr>
          <w:p w14:paraId="4369AA5F">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3</w:t>
            </w:r>
          </w:p>
        </w:tc>
      </w:tr>
      <w:tr w14:paraId="5B29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Align w:val="center"/>
          </w:tcPr>
          <w:p w14:paraId="15628F88">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3</w:t>
            </w:r>
          </w:p>
        </w:tc>
        <w:tc>
          <w:tcPr>
            <w:tcW w:w="2321" w:type="pct"/>
            <w:vAlign w:val="center"/>
          </w:tcPr>
          <w:p w14:paraId="2FE681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rPr>
              <w:t>管理会计理论与实务</w:t>
            </w:r>
          </w:p>
        </w:tc>
        <w:tc>
          <w:tcPr>
            <w:tcW w:w="1049" w:type="pct"/>
            <w:vAlign w:val="center"/>
          </w:tcPr>
          <w:p w14:paraId="12F30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必修课</w:t>
            </w:r>
          </w:p>
        </w:tc>
        <w:tc>
          <w:tcPr>
            <w:tcW w:w="899" w:type="pct"/>
            <w:vAlign w:val="center"/>
          </w:tcPr>
          <w:p w14:paraId="472E5738">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3</w:t>
            </w:r>
          </w:p>
        </w:tc>
      </w:tr>
      <w:tr w14:paraId="6D64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Align w:val="center"/>
          </w:tcPr>
          <w:p w14:paraId="2C6AE950">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4</w:t>
            </w:r>
          </w:p>
        </w:tc>
        <w:tc>
          <w:tcPr>
            <w:tcW w:w="2321" w:type="pct"/>
            <w:vAlign w:val="center"/>
          </w:tcPr>
          <w:p w14:paraId="3653B5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审计理论与实务</w:t>
            </w:r>
          </w:p>
        </w:tc>
        <w:tc>
          <w:tcPr>
            <w:tcW w:w="1049" w:type="pct"/>
            <w:vAlign w:val="center"/>
          </w:tcPr>
          <w:p w14:paraId="3D3BE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必修课</w:t>
            </w:r>
          </w:p>
        </w:tc>
        <w:tc>
          <w:tcPr>
            <w:tcW w:w="899" w:type="pct"/>
            <w:vAlign w:val="center"/>
          </w:tcPr>
          <w:p w14:paraId="59FE0816">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3</w:t>
            </w:r>
          </w:p>
        </w:tc>
      </w:tr>
      <w:tr w14:paraId="4AB7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Align w:val="center"/>
          </w:tcPr>
          <w:p w14:paraId="4B38A66F">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5</w:t>
            </w:r>
          </w:p>
        </w:tc>
        <w:tc>
          <w:tcPr>
            <w:tcW w:w="2321" w:type="pct"/>
            <w:vAlign w:val="center"/>
          </w:tcPr>
          <w:p w14:paraId="30BE52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rPr>
              <w:t>商业伦理与会计职业道德</w:t>
            </w:r>
          </w:p>
        </w:tc>
        <w:tc>
          <w:tcPr>
            <w:tcW w:w="1049" w:type="pct"/>
            <w:vAlign w:val="center"/>
          </w:tcPr>
          <w:p w14:paraId="01808C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必修课</w:t>
            </w:r>
          </w:p>
        </w:tc>
        <w:tc>
          <w:tcPr>
            <w:tcW w:w="899" w:type="pct"/>
            <w:vAlign w:val="center"/>
          </w:tcPr>
          <w:p w14:paraId="6AC8F7E8">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default" w:ascii="Times New Roman" w:hAnsi="Times New Roman" w:cs="Times New Roman" w:eastAsiaTheme="minorEastAsia"/>
                <w:sz w:val="24"/>
                <w:szCs w:val="24"/>
                <w:highlight w:val="none"/>
                <w:vertAlign w:val="baseline"/>
                <w:lang w:val="en-US" w:eastAsia="zh-CN"/>
              </w:rPr>
              <w:t>2</w:t>
            </w:r>
          </w:p>
        </w:tc>
      </w:tr>
      <w:tr w14:paraId="3D38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Align w:val="center"/>
          </w:tcPr>
          <w:p w14:paraId="1FE48D34">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6</w:t>
            </w:r>
          </w:p>
        </w:tc>
        <w:tc>
          <w:tcPr>
            <w:tcW w:w="2321" w:type="pct"/>
            <w:vAlign w:val="center"/>
          </w:tcPr>
          <w:p w14:paraId="158248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lang w:val="en-US" w:eastAsia="zh-CN"/>
              </w:rPr>
            </w:pPr>
            <w:r>
              <w:rPr>
                <w:rFonts w:hint="eastAsia" w:cs="Times New Roman" w:eastAsiaTheme="minorEastAsia"/>
                <w:sz w:val="24"/>
                <w:szCs w:val="24"/>
                <w:highlight w:val="none"/>
                <w:lang w:val="en-US" w:eastAsia="zh-CN"/>
              </w:rPr>
              <w:t>智能会计基础</w:t>
            </w:r>
          </w:p>
        </w:tc>
        <w:tc>
          <w:tcPr>
            <w:tcW w:w="1049" w:type="pct"/>
            <w:vAlign w:val="center"/>
          </w:tcPr>
          <w:p w14:paraId="664D2C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必修课</w:t>
            </w:r>
          </w:p>
        </w:tc>
        <w:tc>
          <w:tcPr>
            <w:tcW w:w="899" w:type="pct"/>
            <w:vAlign w:val="center"/>
          </w:tcPr>
          <w:p w14:paraId="5234E752">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3</w:t>
            </w:r>
          </w:p>
        </w:tc>
      </w:tr>
      <w:tr w14:paraId="5302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pct"/>
            <w:vAlign w:val="center"/>
          </w:tcPr>
          <w:p w14:paraId="65FEBA86">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7</w:t>
            </w:r>
          </w:p>
        </w:tc>
        <w:tc>
          <w:tcPr>
            <w:tcW w:w="2321" w:type="pct"/>
            <w:vAlign w:val="center"/>
          </w:tcPr>
          <w:p w14:paraId="03A282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lang w:val="en-US" w:eastAsia="zh-CN"/>
              </w:rPr>
            </w:pPr>
            <w:r>
              <w:rPr>
                <w:rFonts w:hint="eastAsia" w:cs="Times New Roman" w:eastAsiaTheme="minorEastAsia"/>
                <w:sz w:val="24"/>
                <w:szCs w:val="24"/>
                <w:highlight w:val="none"/>
                <w:lang w:val="en-US" w:eastAsia="zh-CN"/>
              </w:rPr>
              <w:t>python与大数据财务应用</w:t>
            </w:r>
          </w:p>
        </w:tc>
        <w:tc>
          <w:tcPr>
            <w:tcW w:w="1049" w:type="pct"/>
            <w:vAlign w:val="center"/>
          </w:tcPr>
          <w:p w14:paraId="332959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必修课</w:t>
            </w:r>
          </w:p>
        </w:tc>
        <w:tc>
          <w:tcPr>
            <w:tcW w:w="899" w:type="pct"/>
            <w:vAlign w:val="center"/>
          </w:tcPr>
          <w:p w14:paraId="48256E75">
            <w:pPr>
              <w:spacing w:line="560" w:lineRule="exact"/>
              <w:jc w:val="center"/>
              <w:rPr>
                <w:rFonts w:hint="default" w:ascii="Times New Roman" w:hAnsi="Times New Roman"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3</w:t>
            </w:r>
          </w:p>
        </w:tc>
      </w:tr>
    </w:tbl>
    <w:p w14:paraId="25FA789C">
      <w:pPr>
        <w:spacing w:line="560" w:lineRule="exact"/>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基于新技术环境的变化，</w:t>
      </w:r>
      <w:r>
        <w:rPr>
          <w:rFonts w:hint="eastAsia" w:cs="Times New Roman" w:eastAsiaTheme="minorEastAsia"/>
          <w:sz w:val="28"/>
          <w:szCs w:val="28"/>
          <w:highlight w:val="none"/>
          <w:lang w:val="en-US" w:eastAsia="zh-CN"/>
        </w:rPr>
        <w:t>修订或增加大数据与企业理财工具应用、智能会计基础、Python与大数据财务应用、RPA财务机器人应用、证券市场理论与投资专题等课程。</w:t>
      </w:r>
    </w:p>
    <w:p w14:paraId="46B298E6">
      <w:pPr>
        <w:pStyle w:val="4"/>
        <w:spacing w:before="0" w:after="0" w:line="560" w:lineRule="exact"/>
        <w:ind w:firstLine="843" w:firstLineChars="300"/>
        <w:rPr>
          <w:rFonts w:hint="default" w:ascii="Times New Roman" w:hAnsi="Times New Roman" w:cs="Times New Roman" w:eastAsiaTheme="minorEastAsia"/>
          <w:b/>
          <w:bCs/>
          <w:sz w:val="28"/>
          <w:szCs w:val="28"/>
          <w:highlight w:val="none"/>
        </w:rPr>
      </w:pPr>
      <w:bookmarkStart w:id="46" w:name="_Toc136"/>
      <w:bookmarkStart w:id="47" w:name="_Toc20178"/>
      <w:bookmarkStart w:id="48" w:name="_Toc21910"/>
      <w:r>
        <w:rPr>
          <w:rFonts w:hint="default" w:ascii="Times New Roman" w:hAnsi="Times New Roman" w:cs="Times New Roman" w:eastAsiaTheme="minorEastAsia"/>
          <w:b/>
          <w:bCs/>
          <w:sz w:val="28"/>
          <w:szCs w:val="28"/>
          <w:highlight w:val="none"/>
        </w:rPr>
        <w:t>4.导师指导</w:t>
      </w:r>
      <w:bookmarkEnd w:id="46"/>
      <w:bookmarkEnd w:id="47"/>
      <w:bookmarkEnd w:id="48"/>
    </w:p>
    <w:p w14:paraId="1FDAC5A6">
      <w:pPr>
        <w:spacing w:line="560" w:lineRule="exact"/>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根据《硕士研究生指导教师遴选办法》《贵州省产业导师（研究生导师类）选聘方法》</w:t>
      </w:r>
      <w:r>
        <w:rPr>
          <w:rFonts w:hint="eastAsia" w:cs="Times New Roman" w:eastAsiaTheme="minorEastAsia"/>
          <w:sz w:val="28"/>
          <w:szCs w:val="28"/>
          <w:highlight w:val="none"/>
          <w:lang w:val="en-US" w:eastAsia="zh-CN"/>
        </w:rPr>
        <w:t>的相关规定</w:t>
      </w:r>
      <w:r>
        <w:rPr>
          <w:rFonts w:hint="default" w:ascii="Times New Roman" w:hAnsi="Times New Roman" w:cs="Times New Roman" w:eastAsiaTheme="minorEastAsia"/>
          <w:sz w:val="28"/>
          <w:szCs w:val="28"/>
          <w:highlight w:val="none"/>
          <w:lang w:val="en-US" w:eastAsia="zh-CN"/>
        </w:rPr>
        <w:t>，会计学院制定《校外兼职硕士研究生导师管理办法》</w:t>
      </w:r>
      <w:r>
        <w:rPr>
          <w:rFonts w:hint="eastAsia" w:cs="Times New Roman" w:eastAsiaTheme="minorEastAsia"/>
          <w:sz w:val="28"/>
          <w:szCs w:val="28"/>
          <w:highlight w:val="none"/>
          <w:lang w:val="en-US" w:eastAsia="zh-CN"/>
        </w:rPr>
        <w:t>，</w:t>
      </w:r>
      <w:r>
        <w:rPr>
          <w:rFonts w:hint="default" w:ascii="Times New Roman" w:hAnsi="Times New Roman" w:cs="Times New Roman" w:eastAsiaTheme="minorEastAsia"/>
          <w:sz w:val="28"/>
          <w:szCs w:val="28"/>
          <w:highlight w:val="none"/>
          <w:lang w:val="en-US" w:eastAsia="zh-CN"/>
        </w:rPr>
        <w:t>202</w:t>
      </w:r>
      <w:r>
        <w:rPr>
          <w:rFonts w:hint="eastAsia"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lang w:val="en-US" w:eastAsia="zh-CN"/>
        </w:rPr>
        <w:t>年</w:t>
      </w:r>
      <w:r>
        <w:rPr>
          <w:rFonts w:hint="eastAsia" w:cs="Times New Roman" w:eastAsiaTheme="minorEastAsia"/>
          <w:sz w:val="28"/>
          <w:szCs w:val="28"/>
          <w:highlight w:val="none"/>
          <w:lang w:val="en-US" w:eastAsia="zh-CN"/>
        </w:rPr>
        <w:t>通过导师遴选新增</w:t>
      </w:r>
      <w:r>
        <w:rPr>
          <w:rFonts w:hint="default" w:ascii="Times New Roman" w:hAnsi="Times New Roman" w:cs="Times New Roman" w:eastAsiaTheme="minorEastAsia"/>
          <w:sz w:val="28"/>
          <w:szCs w:val="28"/>
          <w:highlight w:val="none"/>
          <w:lang w:val="en-US" w:eastAsia="zh-CN"/>
        </w:rPr>
        <w:t>校内导师</w:t>
      </w:r>
      <w:r>
        <w:rPr>
          <w:rFonts w:hint="eastAsia"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lang w:val="en-US" w:eastAsia="zh-CN"/>
        </w:rPr>
        <w:t>人</w:t>
      </w:r>
      <w:r>
        <w:rPr>
          <w:rFonts w:hint="eastAsia" w:cs="Times New Roman" w:eastAsiaTheme="minorEastAsia"/>
          <w:sz w:val="28"/>
          <w:szCs w:val="28"/>
          <w:highlight w:val="none"/>
          <w:lang w:val="en-US" w:eastAsia="zh-CN"/>
        </w:rPr>
        <w:t>，产业导师11</w:t>
      </w:r>
      <w:r>
        <w:rPr>
          <w:rFonts w:hint="default" w:ascii="Times New Roman" w:hAnsi="Times New Roman" w:cs="Times New Roman" w:eastAsiaTheme="minorEastAsia"/>
          <w:sz w:val="28"/>
          <w:szCs w:val="28"/>
          <w:highlight w:val="none"/>
          <w:lang w:val="en-US" w:eastAsia="zh-CN"/>
        </w:rPr>
        <w:t>人</w:t>
      </w:r>
      <w:r>
        <w:rPr>
          <w:rFonts w:hint="eastAsia" w:cs="Times New Roman" w:eastAsiaTheme="minorEastAsia"/>
          <w:sz w:val="28"/>
          <w:szCs w:val="28"/>
          <w:highlight w:val="none"/>
          <w:lang w:val="en-US" w:eastAsia="zh-CN"/>
        </w:rPr>
        <w:t>，续聘产业导师37人；新增校外兼职导师3人，续聘校外兼职导师5人。</w:t>
      </w:r>
      <w:r>
        <w:rPr>
          <w:rFonts w:hint="default" w:ascii="Times New Roman" w:hAnsi="Times New Roman" w:cs="Times New Roman" w:eastAsiaTheme="minorEastAsia"/>
          <w:sz w:val="28"/>
          <w:szCs w:val="28"/>
          <w:highlight w:val="none"/>
          <w:lang w:val="en-US" w:eastAsia="zh-CN"/>
        </w:rPr>
        <w:t>在研究生导师分配过程中，实行校内和校外双导师制，以校内导师指导为主，校外导师</w:t>
      </w:r>
      <w:r>
        <w:rPr>
          <w:rFonts w:hint="eastAsia" w:cs="Times New Roman" w:eastAsiaTheme="minorEastAsia"/>
          <w:sz w:val="28"/>
          <w:szCs w:val="28"/>
          <w:highlight w:val="none"/>
          <w:lang w:val="en-US" w:eastAsia="zh-CN"/>
        </w:rPr>
        <w:t>为辅，贯穿学员</w:t>
      </w:r>
      <w:r>
        <w:rPr>
          <w:rFonts w:hint="default" w:ascii="Times New Roman" w:hAnsi="Times New Roman" w:cs="Times New Roman" w:eastAsiaTheme="minorEastAsia"/>
          <w:sz w:val="28"/>
          <w:szCs w:val="28"/>
          <w:highlight w:val="none"/>
          <w:lang w:val="en-US" w:eastAsia="zh-CN"/>
        </w:rPr>
        <w:t>实践</w:t>
      </w:r>
      <w:r>
        <w:rPr>
          <w:rFonts w:hint="eastAsia" w:cs="Times New Roman" w:eastAsiaTheme="minorEastAsia"/>
          <w:sz w:val="28"/>
          <w:szCs w:val="28"/>
          <w:highlight w:val="none"/>
          <w:lang w:val="en-US" w:eastAsia="zh-CN"/>
        </w:rPr>
        <w:t>实习</w:t>
      </w:r>
      <w:r>
        <w:rPr>
          <w:rFonts w:hint="default" w:ascii="Times New Roman" w:hAnsi="Times New Roman" w:cs="Times New Roman" w:eastAsiaTheme="minorEastAsia"/>
          <w:sz w:val="28"/>
          <w:szCs w:val="28"/>
          <w:highlight w:val="none"/>
          <w:lang w:val="en-US" w:eastAsia="zh-CN"/>
        </w:rPr>
        <w:t>、项目研究、课程与论文等环节。</w:t>
      </w:r>
    </w:p>
    <w:p w14:paraId="364E01A4">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49" w:name="_Toc16946"/>
      <w:bookmarkStart w:id="50" w:name="_Toc5541"/>
      <w:bookmarkStart w:id="51" w:name="_Toc7240"/>
      <w:r>
        <w:rPr>
          <w:rFonts w:hint="default" w:ascii="Times New Roman" w:hAnsi="Times New Roman" w:cs="Times New Roman" w:eastAsiaTheme="minorEastAsia"/>
          <w:b/>
          <w:bCs/>
          <w:sz w:val="28"/>
          <w:szCs w:val="28"/>
          <w:highlight w:val="none"/>
        </w:rPr>
        <w:t>5.实践教学</w:t>
      </w:r>
      <w:bookmarkEnd w:id="49"/>
      <w:bookmarkEnd w:id="50"/>
      <w:bookmarkEnd w:id="51"/>
    </w:p>
    <w:p w14:paraId="42682DCD">
      <w:pPr>
        <w:spacing w:line="560" w:lineRule="exact"/>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rPr>
        <w:t>MPAcc硕士学位授权点严格按照国家MPAcc教指委的要求，《财务管理理论与实务》《审计理论与实务》等课程均邀请</w:t>
      </w:r>
      <w:r>
        <w:rPr>
          <w:rFonts w:hint="eastAsia" w:ascii="Times New Roman" w:hAnsi="Times New Roman" w:cs="Times New Roman" w:eastAsiaTheme="minorEastAsia"/>
          <w:sz w:val="28"/>
          <w:szCs w:val="28"/>
          <w:highlight w:val="none"/>
          <w:lang w:val="en-US" w:eastAsia="zh-CN"/>
        </w:rPr>
        <w:t>产业（行业）导师</w:t>
      </w:r>
      <w:r>
        <w:rPr>
          <w:rFonts w:hint="default" w:ascii="Times New Roman" w:hAnsi="Times New Roman" w:cs="Times New Roman" w:eastAsiaTheme="minorEastAsia"/>
          <w:sz w:val="28"/>
          <w:szCs w:val="28"/>
          <w:highlight w:val="none"/>
        </w:rPr>
        <w:t>参与课程教学。截至</w:t>
      </w:r>
      <w:r>
        <w:rPr>
          <w:rFonts w:hint="default" w:ascii="Times New Roman" w:hAnsi="Times New Roman" w:cs="Times New Roman" w:eastAsiaTheme="minorEastAsia"/>
          <w:sz w:val="28"/>
          <w:szCs w:val="28"/>
          <w:highlight w:val="none"/>
          <w:lang w:eastAsia="zh-CN"/>
        </w:rPr>
        <w:t>202</w:t>
      </w:r>
      <w:r>
        <w:rPr>
          <w:rFonts w:hint="eastAsia"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lang w:eastAsia="zh-CN"/>
        </w:rPr>
        <w:t>年1</w:t>
      </w:r>
      <w:r>
        <w:rPr>
          <w:rFonts w:hint="eastAsia" w:cs="Times New Roman" w:eastAsiaTheme="minorEastAsia"/>
          <w:sz w:val="28"/>
          <w:szCs w:val="28"/>
          <w:highlight w:val="none"/>
          <w:lang w:val="en-US" w:eastAsia="zh-CN"/>
        </w:rPr>
        <w:t>1</w:t>
      </w:r>
      <w:r>
        <w:rPr>
          <w:rFonts w:hint="default" w:ascii="Times New Roman" w:hAnsi="Times New Roman" w:cs="Times New Roman" w:eastAsiaTheme="minorEastAsia"/>
          <w:sz w:val="28"/>
          <w:szCs w:val="28"/>
          <w:highlight w:val="none"/>
          <w:lang w:eastAsia="zh-CN"/>
        </w:rPr>
        <w:t>月</w:t>
      </w:r>
      <w:r>
        <w:rPr>
          <w:rFonts w:hint="eastAsia" w:cs="Times New Roman" w:eastAsiaTheme="minorEastAsia"/>
          <w:sz w:val="28"/>
          <w:szCs w:val="28"/>
          <w:highlight w:val="none"/>
          <w:lang w:val="en-US" w:eastAsia="zh-CN"/>
        </w:rPr>
        <w:t>19</w:t>
      </w:r>
      <w:r>
        <w:rPr>
          <w:rFonts w:hint="default" w:ascii="Times New Roman" w:hAnsi="Times New Roman" w:cs="Times New Roman" w:eastAsiaTheme="minorEastAsia"/>
          <w:sz w:val="28"/>
          <w:szCs w:val="28"/>
          <w:highlight w:val="none"/>
          <w:lang w:eastAsia="zh-CN"/>
        </w:rPr>
        <w:t>日</w:t>
      </w:r>
      <w:r>
        <w:rPr>
          <w:rFonts w:hint="default" w:ascii="Times New Roman" w:hAnsi="Times New Roman" w:cs="Times New Roman" w:eastAsiaTheme="minorEastAsia"/>
          <w:sz w:val="28"/>
          <w:szCs w:val="28"/>
          <w:highlight w:val="none"/>
        </w:rPr>
        <w:t>，</w:t>
      </w:r>
      <w:r>
        <w:rPr>
          <w:rFonts w:hint="eastAsia" w:cs="Times New Roman" w:eastAsiaTheme="minorEastAsia"/>
          <w:sz w:val="28"/>
          <w:szCs w:val="28"/>
          <w:highlight w:val="none"/>
          <w:lang w:val="en-US" w:eastAsia="zh-CN"/>
        </w:rPr>
        <w:t>现重点联系</w:t>
      </w:r>
      <w:r>
        <w:rPr>
          <w:rFonts w:hint="default" w:ascii="Times New Roman" w:hAnsi="Times New Roman" w:cs="Times New Roman" w:eastAsiaTheme="minorEastAsia"/>
          <w:sz w:val="28"/>
          <w:szCs w:val="28"/>
          <w:highlight w:val="none"/>
        </w:rPr>
        <w:t>研究生实习基地</w:t>
      </w:r>
      <w:r>
        <w:rPr>
          <w:rFonts w:hint="eastAsia" w:cs="Times New Roman" w:eastAsiaTheme="minorEastAsia"/>
          <w:sz w:val="28"/>
          <w:szCs w:val="28"/>
          <w:highlight w:val="none"/>
          <w:lang w:val="en-US" w:eastAsia="zh-CN"/>
        </w:rPr>
        <w:t>18</w:t>
      </w:r>
      <w:r>
        <w:rPr>
          <w:rFonts w:hint="default" w:ascii="Times New Roman" w:hAnsi="Times New Roman" w:cs="Times New Roman" w:eastAsiaTheme="minorEastAsia"/>
          <w:sz w:val="28"/>
          <w:szCs w:val="28"/>
          <w:highlight w:val="none"/>
        </w:rPr>
        <w:t>家</w:t>
      </w:r>
      <w:r>
        <w:rPr>
          <w:rFonts w:hint="eastAsia" w:cs="Times New Roman" w:eastAsiaTheme="minorEastAsia"/>
          <w:sz w:val="28"/>
          <w:szCs w:val="28"/>
          <w:highlight w:val="none"/>
          <w:lang w:eastAsia="zh-CN"/>
        </w:rPr>
        <w:t>，</w:t>
      </w:r>
      <w:r>
        <w:rPr>
          <w:rFonts w:hint="eastAsia" w:cs="Times New Roman" w:eastAsiaTheme="minorEastAsia"/>
          <w:sz w:val="28"/>
          <w:szCs w:val="28"/>
          <w:highlight w:val="none"/>
          <w:lang w:val="en-US" w:eastAsia="zh-CN"/>
        </w:rPr>
        <w:t>同时邀请产业导师做讲座，为学生实践提供指导。见表2。</w:t>
      </w:r>
    </w:p>
    <w:p w14:paraId="6A1A5AD5">
      <w:pPr>
        <w:bidi w:val="0"/>
        <w:jc w:val="center"/>
        <w:rPr>
          <w:rFonts w:hint="default"/>
          <w:sz w:val="28"/>
          <w:szCs w:val="28"/>
          <w:lang w:val="en-US" w:eastAsia="zh-CN"/>
        </w:rPr>
      </w:pPr>
      <w:r>
        <w:rPr>
          <w:rFonts w:hint="eastAsia"/>
          <w:sz w:val="28"/>
          <w:szCs w:val="28"/>
          <w:lang w:val="en-US" w:eastAsia="zh-CN"/>
        </w:rPr>
        <w:t>表2：实践讲座</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153"/>
        <w:gridCol w:w="1182"/>
        <w:gridCol w:w="1526"/>
        <w:gridCol w:w="2479"/>
      </w:tblGrid>
      <w:tr w14:paraId="29B0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8ED01A4">
            <w:pPr>
              <w:spacing w:line="560" w:lineRule="exact"/>
              <w:jc w:val="center"/>
              <w:rPr>
                <w:rFonts w:hint="default"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序号</w:t>
            </w:r>
          </w:p>
        </w:tc>
        <w:tc>
          <w:tcPr>
            <w:tcW w:w="3153" w:type="dxa"/>
          </w:tcPr>
          <w:p w14:paraId="6B8371B4">
            <w:pPr>
              <w:spacing w:line="560" w:lineRule="exact"/>
              <w:jc w:val="center"/>
              <w:rPr>
                <w:rFonts w:hint="default"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主题</w:t>
            </w:r>
          </w:p>
        </w:tc>
        <w:tc>
          <w:tcPr>
            <w:tcW w:w="1182" w:type="dxa"/>
          </w:tcPr>
          <w:p w14:paraId="5CAC7441">
            <w:pPr>
              <w:spacing w:line="560" w:lineRule="exact"/>
              <w:jc w:val="center"/>
              <w:rPr>
                <w:rFonts w:hint="default"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主讲人</w:t>
            </w:r>
          </w:p>
        </w:tc>
        <w:tc>
          <w:tcPr>
            <w:tcW w:w="1526" w:type="dxa"/>
          </w:tcPr>
          <w:p w14:paraId="64AE29A6">
            <w:pPr>
              <w:spacing w:line="560" w:lineRule="exact"/>
              <w:jc w:val="center"/>
              <w:rPr>
                <w:rFonts w:hint="default"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时间</w:t>
            </w:r>
          </w:p>
        </w:tc>
        <w:tc>
          <w:tcPr>
            <w:tcW w:w="2479" w:type="dxa"/>
          </w:tcPr>
          <w:p w14:paraId="5609FBFE">
            <w:pPr>
              <w:spacing w:line="560" w:lineRule="exact"/>
              <w:jc w:val="center"/>
              <w:rPr>
                <w:rFonts w:hint="default"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单位</w:t>
            </w:r>
          </w:p>
        </w:tc>
      </w:tr>
      <w:tr w14:paraId="4A35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1B5A2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eastAsiaTheme="minorEastAsia"/>
                <w:sz w:val="24"/>
                <w:szCs w:val="24"/>
                <w:highlight w:val="none"/>
                <w:vertAlign w:val="baseline"/>
                <w:lang w:val="en-US" w:eastAsia="zh-CN"/>
              </w:rPr>
            </w:pPr>
            <w:r>
              <w:rPr>
                <w:rFonts w:hint="default" w:cs="Times New Roman" w:eastAsiaTheme="minorEastAsia"/>
                <w:sz w:val="24"/>
                <w:szCs w:val="24"/>
                <w:highlight w:val="none"/>
                <w:vertAlign w:val="baseline"/>
                <w:lang w:val="en-US" w:eastAsia="zh-CN"/>
              </w:rPr>
              <w:t>1</w:t>
            </w:r>
          </w:p>
        </w:tc>
        <w:tc>
          <w:tcPr>
            <w:tcW w:w="3153" w:type="dxa"/>
            <w:vAlign w:val="top"/>
          </w:tcPr>
          <w:p w14:paraId="4B9256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企业融资的法税风险防范及优化处理</w:t>
            </w:r>
          </w:p>
        </w:tc>
        <w:tc>
          <w:tcPr>
            <w:tcW w:w="1182" w:type="dxa"/>
            <w:vAlign w:val="top"/>
          </w:tcPr>
          <w:p w14:paraId="11E6E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肖昀</w:t>
            </w:r>
          </w:p>
        </w:tc>
        <w:tc>
          <w:tcPr>
            <w:tcW w:w="1526" w:type="dxa"/>
            <w:vAlign w:val="top"/>
          </w:tcPr>
          <w:p w14:paraId="55E39D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2024-03-15</w:t>
            </w:r>
          </w:p>
        </w:tc>
        <w:tc>
          <w:tcPr>
            <w:tcW w:w="2479" w:type="dxa"/>
            <w:vAlign w:val="top"/>
          </w:tcPr>
          <w:p w14:paraId="3289E1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贵州大成税园税务师事务所有限公司</w:t>
            </w:r>
          </w:p>
        </w:tc>
      </w:tr>
      <w:tr w14:paraId="0C31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B8A4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eastAsiaTheme="minorEastAsia"/>
                <w:sz w:val="24"/>
                <w:szCs w:val="24"/>
                <w:highlight w:val="none"/>
                <w:vertAlign w:val="baseline"/>
                <w:lang w:val="en-US" w:eastAsia="zh-CN"/>
              </w:rPr>
            </w:pPr>
            <w:r>
              <w:rPr>
                <w:rFonts w:hint="default" w:cs="Times New Roman" w:eastAsiaTheme="minorEastAsia"/>
                <w:sz w:val="24"/>
                <w:szCs w:val="24"/>
                <w:highlight w:val="none"/>
                <w:vertAlign w:val="baseline"/>
                <w:lang w:val="en-US" w:eastAsia="zh-CN"/>
              </w:rPr>
              <w:t>2</w:t>
            </w:r>
          </w:p>
        </w:tc>
        <w:tc>
          <w:tcPr>
            <w:tcW w:w="3153" w:type="dxa"/>
            <w:vAlign w:val="top"/>
          </w:tcPr>
          <w:p w14:paraId="311E46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夯实财务基础、强化内控管理</w:t>
            </w:r>
          </w:p>
        </w:tc>
        <w:tc>
          <w:tcPr>
            <w:tcW w:w="1182" w:type="dxa"/>
            <w:vAlign w:val="top"/>
          </w:tcPr>
          <w:p w14:paraId="2EF7B7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lang w:val="en-US" w:eastAsia="zh-CN" w:bidi="ar"/>
              </w:rPr>
              <w:t>徐翔</w:t>
            </w:r>
          </w:p>
        </w:tc>
        <w:tc>
          <w:tcPr>
            <w:tcW w:w="1526" w:type="dxa"/>
            <w:vAlign w:val="top"/>
          </w:tcPr>
          <w:p w14:paraId="7586CA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2024</w:t>
            </w:r>
            <w:r>
              <w:rPr>
                <w:rFonts w:hint="eastAsia" w:ascii="宋体" w:hAnsi="宋体" w:eastAsia="宋体" w:cs="宋体"/>
                <w:sz w:val="24"/>
                <w:szCs w:val="24"/>
                <w:lang w:val="en-US" w:eastAsia="zh-CN"/>
              </w:rPr>
              <w:t>-0</w:t>
            </w:r>
            <w:r>
              <w:rPr>
                <w:rFonts w:hint="eastAsia" w:ascii="宋体" w:hAnsi="宋体" w:eastAsia="宋体" w:cs="宋体"/>
                <w:sz w:val="24"/>
                <w:szCs w:val="24"/>
              </w:rPr>
              <w:t>5</w:t>
            </w:r>
            <w:r>
              <w:rPr>
                <w:rFonts w:hint="eastAsia" w:ascii="宋体" w:hAnsi="宋体" w:eastAsia="宋体" w:cs="宋体"/>
                <w:sz w:val="24"/>
                <w:szCs w:val="24"/>
                <w:lang w:val="en-US" w:eastAsia="zh-CN"/>
              </w:rPr>
              <w:t>-07</w:t>
            </w:r>
          </w:p>
        </w:tc>
        <w:tc>
          <w:tcPr>
            <w:tcW w:w="2479" w:type="dxa"/>
            <w:vAlign w:val="top"/>
          </w:tcPr>
          <w:p w14:paraId="23965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北京国富会计师事务所贵州分所</w:t>
            </w:r>
          </w:p>
        </w:tc>
      </w:tr>
      <w:tr w14:paraId="18C1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20" w:type="dxa"/>
          </w:tcPr>
          <w:p w14:paraId="26DB22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eastAsiaTheme="minorEastAsia"/>
                <w:sz w:val="24"/>
                <w:szCs w:val="24"/>
                <w:highlight w:val="none"/>
                <w:vertAlign w:val="baseline"/>
                <w:lang w:val="en-US" w:eastAsia="zh-CN"/>
              </w:rPr>
            </w:pPr>
            <w:r>
              <w:rPr>
                <w:rFonts w:hint="default" w:cs="Times New Roman" w:eastAsiaTheme="minorEastAsia"/>
                <w:sz w:val="24"/>
                <w:szCs w:val="24"/>
                <w:highlight w:val="none"/>
                <w:vertAlign w:val="baseline"/>
                <w:lang w:val="en-US" w:eastAsia="zh-CN"/>
              </w:rPr>
              <w:t>3</w:t>
            </w:r>
          </w:p>
        </w:tc>
        <w:tc>
          <w:tcPr>
            <w:tcW w:w="3153" w:type="dxa"/>
            <w:vAlign w:val="top"/>
          </w:tcPr>
          <w:p w14:paraId="5CE1C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经济合作与发展组织(OECD)支柱二：全球最低税率</w:t>
            </w:r>
          </w:p>
        </w:tc>
        <w:tc>
          <w:tcPr>
            <w:tcW w:w="1182" w:type="dxa"/>
            <w:vAlign w:val="top"/>
          </w:tcPr>
          <w:p w14:paraId="79372D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马笑曦</w:t>
            </w:r>
          </w:p>
        </w:tc>
        <w:tc>
          <w:tcPr>
            <w:tcW w:w="1526" w:type="dxa"/>
            <w:vAlign w:val="top"/>
          </w:tcPr>
          <w:p w14:paraId="1BCC5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lang w:val="en-US" w:eastAsia="zh-CN" w:bidi="ar"/>
              </w:rPr>
              <w:t>2024-05-21</w:t>
            </w:r>
          </w:p>
        </w:tc>
        <w:tc>
          <w:tcPr>
            <w:tcW w:w="2479" w:type="dxa"/>
            <w:vAlign w:val="top"/>
          </w:tcPr>
          <w:p w14:paraId="700AD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德勤公司</w:t>
            </w:r>
          </w:p>
        </w:tc>
      </w:tr>
      <w:tr w14:paraId="4900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1BEAF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Times New Roman" w:eastAsiaTheme="minorEastAsia"/>
                <w:sz w:val="24"/>
                <w:szCs w:val="24"/>
                <w:highlight w:val="none"/>
                <w:vertAlign w:val="baseline"/>
                <w:lang w:val="en-US" w:eastAsia="zh-CN"/>
              </w:rPr>
            </w:pPr>
            <w:r>
              <w:rPr>
                <w:rFonts w:hint="default" w:cs="Times New Roman" w:eastAsiaTheme="minorEastAsia"/>
                <w:sz w:val="24"/>
                <w:szCs w:val="24"/>
                <w:highlight w:val="none"/>
                <w:vertAlign w:val="baseline"/>
                <w:lang w:val="en-US" w:eastAsia="zh-CN"/>
              </w:rPr>
              <w:t>4</w:t>
            </w:r>
          </w:p>
        </w:tc>
        <w:tc>
          <w:tcPr>
            <w:tcW w:w="3153" w:type="dxa"/>
            <w:vAlign w:val="top"/>
          </w:tcPr>
          <w:p w14:paraId="77786D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财务基础知识讲解</w:t>
            </w:r>
          </w:p>
        </w:tc>
        <w:tc>
          <w:tcPr>
            <w:tcW w:w="1182" w:type="dxa"/>
            <w:vAlign w:val="top"/>
          </w:tcPr>
          <w:p w14:paraId="661C00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李明涛</w:t>
            </w:r>
          </w:p>
        </w:tc>
        <w:tc>
          <w:tcPr>
            <w:tcW w:w="1526" w:type="dxa"/>
            <w:vAlign w:val="top"/>
          </w:tcPr>
          <w:p w14:paraId="0D7C5B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u w:val="none"/>
                <w:lang w:val="en-US" w:eastAsia="zh-CN" w:bidi="ar"/>
              </w:rPr>
              <w:t>2024-11-19</w:t>
            </w:r>
          </w:p>
        </w:tc>
        <w:tc>
          <w:tcPr>
            <w:tcW w:w="2479" w:type="dxa"/>
            <w:vAlign w:val="top"/>
          </w:tcPr>
          <w:p w14:paraId="481C78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贵州大铭会计师事务所（普通合伙）</w:t>
            </w:r>
          </w:p>
        </w:tc>
      </w:tr>
    </w:tbl>
    <w:p w14:paraId="28AA86D7">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52" w:name="_Toc929"/>
      <w:bookmarkStart w:id="53" w:name="_Toc24209"/>
      <w:bookmarkStart w:id="54" w:name="_Toc25497"/>
      <w:r>
        <w:rPr>
          <w:rFonts w:hint="default" w:ascii="Times New Roman" w:hAnsi="Times New Roman" w:cs="Times New Roman" w:eastAsiaTheme="minorEastAsia"/>
          <w:b/>
          <w:bCs/>
          <w:sz w:val="28"/>
          <w:szCs w:val="28"/>
          <w:highlight w:val="none"/>
        </w:rPr>
        <w:t>6.学术交流</w:t>
      </w:r>
      <w:bookmarkEnd w:id="52"/>
      <w:bookmarkEnd w:id="53"/>
      <w:bookmarkEnd w:id="54"/>
    </w:p>
    <w:p w14:paraId="5C088A7E">
      <w:pPr>
        <w:spacing w:line="560" w:lineRule="exact"/>
        <w:ind w:firstLine="560" w:firstLineChars="200"/>
        <w:rPr>
          <w:rFonts w:hint="default" w:cs="Times New Roman" w:eastAsiaTheme="minorEastAsia"/>
          <w:sz w:val="28"/>
          <w:szCs w:val="28"/>
          <w:highlight w:val="none"/>
          <w:lang w:val="en-US" w:eastAsia="zh-CN"/>
        </w:rPr>
      </w:pPr>
      <w:r>
        <w:rPr>
          <w:rFonts w:hint="eastAsia" w:cs="Times New Roman" w:eastAsiaTheme="minorEastAsia"/>
          <w:sz w:val="28"/>
          <w:szCs w:val="28"/>
          <w:highlight w:val="none"/>
          <w:lang w:val="en-US" w:eastAsia="zh-CN"/>
        </w:rPr>
        <w:t>2024年，通过举办论坛、讲座、学术夏令营、会议及邀请专家的方式，积极参与校内外的学术交流活动。见表3。</w:t>
      </w:r>
    </w:p>
    <w:p w14:paraId="496F86F9">
      <w:pPr>
        <w:bidi w:val="0"/>
        <w:jc w:val="center"/>
        <w:rPr>
          <w:rFonts w:hint="default"/>
          <w:sz w:val="28"/>
          <w:szCs w:val="28"/>
          <w:lang w:val="en-US" w:eastAsia="zh-CN"/>
        </w:rPr>
      </w:pPr>
      <w:r>
        <w:rPr>
          <w:rFonts w:hint="eastAsia"/>
          <w:sz w:val="28"/>
          <w:szCs w:val="28"/>
          <w:lang w:val="en-US" w:eastAsia="zh-CN"/>
        </w:rPr>
        <w:t>表3：学术交流活动</w:t>
      </w:r>
    </w:p>
    <w:tbl>
      <w:tblPr>
        <w:tblStyle w:val="1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750"/>
        <w:gridCol w:w="1245"/>
        <w:gridCol w:w="1515"/>
        <w:gridCol w:w="1830"/>
      </w:tblGrid>
      <w:tr w14:paraId="7069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14:paraId="67DA6073">
            <w:pPr>
              <w:spacing w:line="560" w:lineRule="exact"/>
              <w:jc w:val="center"/>
              <w:rPr>
                <w:rFonts w:hint="default"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序号</w:t>
            </w:r>
          </w:p>
        </w:tc>
        <w:tc>
          <w:tcPr>
            <w:tcW w:w="3750" w:type="dxa"/>
          </w:tcPr>
          <w:p w14:paraId="76D00C98">
            <w:pPr>
              <w:spacing w:line="560" w:lineRule="exact"/>
              <w:jc w:val="center"/>
              <w:rPr>
                <w:rFonts w:hint="default"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主题</w:t>
            </w:r>
          </w:p>
        </w:tc>
        <w:tc>
          <w:tcPr>
            <w:tcW w:w="1245" w:type="dxa"/>
          </w:tcPr>
          <w:p w14:paraId="67158204">
            <w:pPr>
              <w:spacing w:line="560" w:lineRule="exact"/>
              <w:jc w:val="center"/>
              <w:rPr>
                <w:rFonts w:hint="default"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主讲人</w:t>
            </w:r>
          </w:p>
        </w:tc>
        <w:tc>
          <w:tcPr>
            <w:tcW w:w="1515" w:type="dxa"/>
          </w:tcPr>
          <w:p w14:paraId="1CDC7485">
            <w:pPr>
              <w:spacing w:line="560" w:lineRule="exact"/>
              <w:jc w:val="center"/>
              <w:rPr>
                <w:rFonts w:hint="default"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时间</w:t>
            </w:r>
          </w:p>
        </w:tc>
        <w:tc>
          <w:tcPr>
            <w:tcW w:w="1830" w:type="dxa"/>
          </w:tcPr>
          <w:p w14:paraId="7D3DDE09">
            <w:pPr>
              <w:spacing w:line="560" w:lineRule="exact"/>
              <w:jc w:val="center"/>
              <w:rPr>
                <w:rFonts w:hint="default" w:cs="Times New Roman" w:eastAsiaTheme="minorEastAsia"/>
                <w:sz w:val="24"/>
                <w:szCs w:val="24"/>
                <w:highlight w:val="none"/>
                <w:vertAlign w:val="baseline"/>
                <w:lang w:val="en-US" w:eastAsia="zh-CN"/>
              </w:rPr>
            </w:pPr>
            <w:r>
              <w:rPr>
                <w:rFonts w:hint="eastAsia" w:cs="Times New Roman" w:eastAsiaTheme="minorEastAsia"/>
                <w:sz w:val="24"/>
                <w:szCs w:val="24"/>
                <w:highlight w:val="none"/>
                <w:vertAlign w:val="baseline"/>
                <w:lang w:val="en-US" w:eastAsia="zh-CN"/>
              </w:rPr>
              <w:t>单位</w:t>
            </w:r>
          </w:p>
        </w:tc>
      </w:tr>
      <w:tr w14:paraId="58EC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4C2A4A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eastAsiaTheme="minorEastAsia"/>
                <w:sz w:val="24"/>
                <w:szCs w:val="24"/>
                <w:highlight w:val="none"/>
                <w:u w:val="none"/>
                <w:vertAlign w:val="baseline"/>
                <w:lang w:val="en-US" w:eastAsia="zh-CN" w:bidi="ar"/>
              </w:rPr>
            </w:pPr>
          </w:p>
          <w:p w14:paraId="5E61E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eastAsiaTheme="minorEastAsia"/>
                <w:sz w:val="24"/>
                <w:szCs w:val="24"/>
                <w:highlight w:val="none"/>
                <w:u w:val="none"/>
                <w:vertAlign w:val="baseline"/>
                <w:lang w:val="en-US" w:eastAsia="zh-CN" w:bidi="ar"/>
              </w:rPr>
            </w:pPr>
            <w:r>
              <w:rPr>
                <w:rFonts w:hint="eastAsia" w:cs="Times New Roman" w:eastAsiaTheme="minorEastAsia"/>
                <w:sz w:val="24"/>
                <w:szCs w:val="24"/>
                <w:highlight w:val="none"/>
                <w:u w:val="none"/>
                <w:vertAlign w:val="baseline"/>
                <w:lang w:val="en-US" w:eastAsia="zh-CN" w:bidi="ar"/>
              </w:rPr>
              <w:t>1</w:t>
            </w:r>
          </w:p>
        </w:tc>
        <w:tc>
          <w:tcPr>
            <w:tcW w:w="3750" w:type="dxa"/>
            <w:vAlign w:val="center"/>
          </w:tcPr>
          <w:p w14:paraId="75281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vertAlign w:val="baseline"/>
                <w:lang w:val="en-US" w:eastAsia="zh-CN" w:bidi="ar"/>
              </w:rPr>
            </w:pPr>
            <w:r>
              <w:rPr>
                <w:rFonts w:hint="eastAsia" w:ascii="宋体" w:hAnsi="宋体" w:eastAsia="宋体" w:cs="宋体"/>
                <w:sz w:val="24"/>
                <w:szCs w:val="24"/>
              </w:rPr>
              <w:t>培养高素质会计人才 服务新质生产力发展</w:t>
            </w:r>
          </w:p>
        </w:tc>
        <w:tc>
          <w:tcPr>
            <w:tcW w:w="1245" w:type="dxa"/>
            <w:vAlign w:val="center"/>
          </w:tcPr>
          <w:p w14:paraId="0C6A9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邹冰心、张志康等</w:t>
            </w:r>
          </w:p>
        </w:tc>
        <w:tc>
          <w:tcPr>
            <w:tcW w:w="1515" w:type="dxa"/>
            <w:vAlign w:val="center"/>
          </w:tcPr>
          <w:p w14:paraId="62D22D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2024-05-07</w:t>
            </w:r>
          </w:p>
        </w:tc>
        <w:tc>
          <w:tcPr>
            <w:tcW w:w="1830" w:type="dxa"/>
            <w:vAlign w:val="center"/>
          </w:tcPr>
          <w:p w14:paraId="24FBE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贵州财经大学会计学院</w:t>
            </w:r>
          </w:p>
        </w:tc>
      </w:tr>
      <w:tr w14:paraId="383D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15BE7D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eastAsiaTheme="minorEastAsia"/>
                <w:sz w:val="24"/>
                <w:szCs w:val="24"/>
                <w:highlight w:val="none"/>
                <w:u w:val="none"/>
                <w:vertAlign w:val="baseline"/>
                <w:lang w:val="en-US" w:eastAsia="zh-CN" w:bidi="ar"/>
              </w:rPr>
            </w:pPr>
            <w:bookmarkStart w:id="55" w:name="_Toc6717"/>
            <w:bookmarkStart w:id="56" w:name="_Toc2448"/>
            <w:bookmarkStart w:id="57" w:name="_Toc30307"/>
            <w:r>
              <w:rPr>
                <w:rFonts w:hint="eastAsia" w:cs="Times New Roman" w:eastAsiaTheme="minorEastAsia"/>
                <w:sz w:val="24"/>
                <w:szCs w:val="24"/>
                <w:highlight w:val="none"/>
                <w:u w:val="none"/>
                <w:vertAlign w:val="baseline"/>
                <w:lang w:val="en-US" w:eastAsia="zh-CN" w:bidi="ar"/>
              </w:rPr>
              <w:t>2</w:t>
            </w:r>
          </w:p>
        </w:tc>
        <w:tc>
          <w:tcPr>
            <w:tcW w:w="3750" w:type="dxa"/>
            <w:vAlign w:val="center"/>
          </w:tcPr>
          <w:p w14:paraId="28AB3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rPr>
              <w:t>VCASE中国财经案例数据库使用</w:t>
            </w:r>
          </w:p>
        </w:tc>
        <w:tc>
          <w:tcPr>
            <w:tcW w:w="1245" w:type="dxa"/>
            <w:vAlign w:val="center"/>
          </w:tcPr>
          <w:p w14:paraId="48462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线上讲座</w:t>
            </w:r>
          </w:p>
        </w:tc>
        <w:tc>
          <w:tcPr>
            <w:tcW w:w="1515" w:type="dxa"/>
            <w:vAlign w:val="center"/>
          </w:tcPr>
          <w:p w14:paraId="44F15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2024-05-21</w:t>
            </w:r>
          </w:p>
        </w:tc>
        <w:tc>
          <w:tcPr>
            <w:tcW w:w="1830" w:type="dxa"/>
            <w:vAlign w:val="center"/>
          </w:tcPr>
          <w:p w14:paraId="5D4C3F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贵州财经大学会计学院</w:t>
            </w:r>
          </w:p>
        </w:tc>
      </w:tr>
      <w:tr w14:paraId="7348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0E90F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eastAsiaTheme="minorEastAsia"/>
                <w:sz w:val="24"/>
                <w:szCs w:val="24"/>
                <w:highlight w:val="none"/>
                <w:u w:val="none"/>
                <w:vertAlign w:val="baseline"/>
                <w:lang w:val="en-US" w:eastAsia="zh-CN" w:bidi="ar"/>
              </w:rPr>
            </w:pPr>
            <w:r>
              <w:rPr>
                <w:rFonts w:hint="eastAsia" w:cs="Times New Roman" w:eastAsiaTheme="minorEastAsia"/>
                <w:sz w:val="24"/>
                <w:szCs w:val="24"/>
                <w:highlight w:val="none"/>
                <w:u w:val="none"/>
                <w:vertAlign w:val="baseline"/>
                <w:lang w:val="en-US" w:eastAsia="zh-CN" w:bidi="ar"/>
              </w:rPr>
              <w:t>3</w:t>
            </w:r>
          </w:p>
        </w:tc>
        <w:tc>
          <w:tcPr>
            <w:tcW w:w="3750" w:type="dxa"/>
            <w:vAlign w:val="center"/>
          </w:tcPr>
          <w:p w14:paraId="66B361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学术夏令营</w:t>
            </w:r>
          </w:p>
        </w:tc>
        <w:tc>
          <w:tcPr>
            <w:tcW w:w="1245" w:type="dxa"/>
            <w:vAlign w:val="center"/>
          </w:tcPr>
          <w:p w14:paraId="643F6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全国会计领军人才</w:t>
            </w:r>
          </w:p>
        </w:tc>
        <w:tc>
          <w:tcPr>
            <w:tcW w:w="1515" w:type="dxa"/>
            <w:vAlign w:val="center"/>
          </w:tcPr>
          <w:p w14:paraId="10AFA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20240702-</w:t>
            </w:r>
          </w:p>
          <w:p w14:paraId="4803D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20240704</w:t>
            </w:r>
          </w:p>
        </w:tc>
        <w:tc>
          <w:tcPr>
            <w:tcW w:w="1830" w:type="dxa"/>
            <w:vAlign w:val="center"/>
          </w:tcPr>
          <w:p w14:paraId="629D3D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贵州财经大学会计学院</w:t>
            </w:r>
          </w:p>
        </w:tc>
      </w:tr>
      <w:tr w14:paraId="2554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65D249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eastAsiaTheme="minorEastAsia"/>
                <w:sz w:val="24"/>
                <w:szCs w:val="24"/>
                <w:highlight w:val="none"/>
                <w:u w:val="none"/>
                <w:vertAlign w:val="baseline"/>
                <w:lang w:val="en-US" w:eastAsia="zh-CN" w:bidi="ar"/>
              </w:rPr>
            </w:pPr>
            <w:r>
              <w:rPr>
                <w:rFonts w:hint="eastAsia" w:cs="Times New Roman" w:eastAsiaTheme="minorEastAsia"/>
                <w:sz w:val="24"/>
                <w:szCs w:val="24"/>
                <w:highlight w:val="none"/>
                <w:u w:val="none"/>
                <w:vertAlign w:val="baseline"/>
                <w:lang w:val="en-US" w:eastAsia="zh-CN" w:bidi="ar"/>
              </w:rPr>
              <w:t>4</w:t>
            </w:r>
          </w:p>
        </w:tc>
        <w:tc>
          <w:tcPr>
            <w:tcW w:w="3750" w:type="dxa"/>
            <w:vAlign w:val="center"/>
          </w:tcPr>
          <w:p w14:paraId="42A726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rPr>
              <w:t>中国会计学会第九届金融会计专业委员会成立大会</w:t>
            </w:r>
          </w:p>
        </w:tc>
        <w:tc>
          <w:tcPr>
            <w:tcW w:w="1245" w:type="dxa"/>
            <w:vAlign w:val="center"/>
          </w:tcPr>
          <w:p w14:paraId="2C1890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谭新述等</w:t>
            </w:r>
          </w:p>
        </w:tc>
        <w:tc>
          <w:tcPr>
            <w:tcW w:w="1515" w:type="dxa"/>
            <w:vAlign w:val="center"/>
          </w:tcPr>
          <w:p w14:paraId="3E542D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lang w:val="en-US" w:eastAsia="zh-CN"/>
              </w:rPr>
              <w:t>2024-07-19</w:t>
            </w:r>
          </w:p>
        </w:tc>
        <w:tc>
          <w:tcPr>
            <w:tcW w:w="1830" w:type="dxa"/>
            <w:vAlign w:val="center"/>
          </w:tcPr>
          <w:p w14:paraId="600906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贵州财经大学会计学院</w:t>
            </w:r>
          </w:p>
        </w:tc>
      </w:tr>
      <w:tr w14:paraId="4BF7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0395F4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eastAsiaTheme="minorEastAsia"/>
                <w:sz w:val="24"/>
                <w:szCs w:val="24"/>
                <w:highlight w:val="none"/>
                <w:u w:val="none"/>
                <w:vertAlign w:val="baseline"/>
                <w:lang w:val="en-US" w:eastAsia="zh-CN" w:bidi="ar"/>
              </w:rPr>
            </w:pPr>
            <w:r>
              <w:rPr>
                <w:rFonts w:hint="eastAsia" w:cs="Times New Roman" w:eastAsiaTheme="minorEastAsia"/>
                <w:sz w:val="24"/>
                <w:szCs w:val="24"/>
                <w:highlight w:val="none"/>
                <w:u w:val="none"/>
                <w:vertAlign w:val="baseline"/>
                <w:lang w:val="en-US" w:eastAsia="zh-CN" w:bidi="ar"/>
              </w:rPr>
              <w:t>5</w:t>
            </w:r>
          </w:p>
        </w:tc>
        <w:tc>
          <w:tcPr>
            <w:tcW w:w="3750" w:type="dxa"/>
            <w:vAlign w:val="center"/>
          </w:tcPr>
          <w:p w14:paraId="6C1517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rPr>
              <w:t>中国会计学会金融会计专业委员会2024年学术年会</w:t>
            </w:r>
          </w:p>
        </w:tc>
        <w:tc>
          <w:tcPr>
            <w:tcW w:w="1245" w:type="dxa"/>
            <w:vAlign w:val="center"/>
          </w:tcPr>
          <w:p w14:paraId="3517B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马永强等</w:t>
            </w:r>
          </w:p>
        </w:tc>
        <w:tc>
          <w:tcPr>
            <w:tcW w:w="1515" w:type="dxa"/>
            <w:vAlign w:val="center"/>
          </w:tcPr>
          <w:p w14:paraId="5A251D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2024-07-20</w:t>
            </w:r>
          </w:p>
        </w:tc>
        <w:tc>
          <w:tcPr>
            <w:tcW w:w="1830" w:type="dxa"/>
            <w:vAlign w:val="center"/>
          </w:tcPr>
          <w:p w14:paraId="012C2E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贵州财经大学会计学院</w:t>
            </w:r>
          </w:p>
        </w:tc>
      </w:tr>
      <w:tr w14:paraId="7DD9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07A207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eastAsiaTheme="minorEastAsia"/>
                <w:sz w:val="24"/>
                <w:szCs w:val="24"/>
                <w:highlight w:val="none"/>
                <w:u w:val="none"/>
                <w:vertAlign w:val="baseline"/>
                <w:lang w:val="en-US" w:eastAsia="zh-CN" w:bidi="ar"/>
              </w:rPr>
            </w:pPr>
            <w:r>
              <w:rPr>
                <w:rFonts w:hint="eastAsia" w:cs="Times New Roman" w:eastAsiaTheme="minorEastAsia"/>
                <w:sz w:val="24"/>
                <w:szCs w:val="24"/>
                <w:highlight w:val="none"/>
                <w:u w:val="none"/>
                <w:vertAlign w:val="baseline"/>
                <w:lang w:val="en-US" w:eastAsia="zh-CN" w:bidi="ar"/>
              </w:rPr>
              <w:t>6</w:t>
            </w:r>
          </w:p>
        </w:tc>
        <w:tc>
          <w:tcPr>
            <w:tcW w:w="3750" w:type="dxa"/>
            <w:vAlign w:val="center"/>
          </w:tcPr>
          <w:p w14:paraId="1C43B6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sz w:val="24"/>
                <w:szCs w:val="24"/>
              </w:rPr>
              <w:t>Public Relations Efforts and Trade Credit Provision</w:t>
            </w:r>
          </w:p>
        </w:tc>
        <w:tc>
          <w:tcPr>
            <w:tcW w:w="1245" w:type="dxa"/>
            <w:vAlign w:val="center"/>
          </w:tcPr>
          <w:p w14:paraId="2C5F1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rPr>
              <w:t>施汉忠</w:t>
            </w:r>
          </w:p>
        </w:tc>
        <w:tc>
          <w:tcPr>
            <w:tcW w:w="1515" w:type="dxa"/>
            <w:vAlign w:val="center"/>
          </w:tcPr>
          <w:p w14:paraId="394BF1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2024-08-25</w:t>
            </w:r>
          </w:p>
        </w:tc>
        <w:tc>
          <w:tcPr>
            <w:tcW w:w="1830" w:type="dxa"/>
            <w:vAlign w:val="center"/>
          </w:tcPr>
          <w:p w14:paraId="76F8D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rPr>
              <w:t>华中科技大学</w:t>
            </w:r>
          </w:p>
        </w:tc>
      </w:tr>
      <w:tr w14:paraId="4CCD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49F073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eastAsiaTheme="minorEastAsia"/>
                <w:sz w:val="24"/>
                <w:szCs w:val="24"/>
                <w:highlight w:val="none"/>
                <w:u w:val="none"/>
                <w:vertAlign w:val="baseline"/>
                <w:lang w:val="en-US" w:eastAsia="zh-CN" w:bidi="ar"/>
              </w:rPr>
            </w:pPr>
            <w:r>
              <w:rPr>
                <w:rFonts w:hint="eastAsia" w:cs="Times New Roman" w:eastAsiaTheme="minorEastAsia"/>
                <w:sz w:val="24"/>
                <w:szCs w:val="24"/>
                <w:highlight w:val="none"/>
                <w:u w:val="none"/>
                <w:vertAlign w:val="baseline"/>
                <w:lang w:val="en-US" w:eastAsia="zh-CN" w:bidi="ar"/>
              </w:rPr>
              <w:t>7</w:t>
            </w:r>
          </w:p>
        </w:tc>
        <w:tc>
          <w:tcPr>
            <w:tcW w:w="3750" w:type="dxa"/>
            <w:vAlign w:val="center"/>
          </w:tcPr>
          <w:p w14:paraId="117973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国际注册内部审计师</w:t>
            </w:r>
          </w:p>
        </w:tc>
        <w:tc>
          <w:tcPr>
            <w:tcW w:w="1245" w:type="dxa"/>
            <w:vAlign w:val="center"/>
          </w:tcPr>
          <w:p w14:paraId="34CC3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王宗强</w:t>
            </w:r>
          </w:p>
        </w:tc>
        <w:tc>
          <w:tcPr>
            <w:tcW w:w="1515" w:type="dxa"/>
            <w:vAlign w:val="center"/>
          </w:tcPr>
          <w:p w14:paraId="5107C7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2024-09-24</w:t>
            </w:r>
          </w:p>
        </w:tc>
        <w:tc>
          <w:tcPr>
            <w:tcW w:w="1830" w:type="dxa"/>
            <w:vAlign w:val="center"/>
          </w:tcPr>
          <w:p w14:paraId="44FAEC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贵州省内部审计协会</w:t>
            </w:r>
          </w:p>
        </w:tc>
      </w:tr>
      <w:tr w14:paraId="7AD7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Align w:val="center"/>
          </w:tcPr>
          <w:p w14:paraId="5065A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eastAsiaTheme="minorEastAsia"/>
                <w:sz w:val="24"/>
                <w:szCs w:val="24"/>
                <w:highlight w:val="none"/>
                <w:u w:val="none"/>
                <w:vertAlign w:val="baseline"/>
                <w:lang w:val="en-US" w:eastAsia="zh-CN" w:bidi="ar"/>
              </w:rPr>
            </w:pPr>
            <w:r>
              <w:rPr>
                <w:rFonts w:hint="eastAsia" w:cs="Times New Roman" w:eastAsiaTheme="minorEastAsia"/>
                <w:sz w:val="24"/>
                <w:szCs w:val="24"/>
                <w:highlight w:val="none"/>
                <w:u w:val="none"/>
                <w:vertAlign w:val="baseline"/>
                <w:lang w:val="en-US" w:eastAsia="zh-CN" w:bidi="ar"/>
              </w:rPr>
              <w:t>8</w:t>
            </w:r>
          </w:p>
        </w:tc>
        <w:tc>
          <w:tcPr>
            <w:tcW w:w="3750" w:type="dxa"/>
            <w:vAlign w:val="center"/>
          </w:tcPr>
          <w:p w14:paraId="362A2C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MPAcc案例撰写辅导</w:t>
            </w:r>
          </w:p>
        </w:tc>
        <w:tc>
          <w:tcPr>
            <w:tcW w:w="1245" w:type="dxa"/>
            <w:vAlign w:val="center"/>
          </w:tcPr>
          <w:p w14:paraId="41E630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黄晓芬</w:t>
            </w:r>
          </w:p>
        </w:tc>
        <w:tc>
          <w:tcPr>
            <w:tcW w:w="1515" w:type="dxa"/>
            <w:vAlign w:val="center"/>
          </w:tcPr>
          <w:p w14:paraId="544E6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2024-11-12</w:t>
            </w:r>
          </w:p>
        </w:tc>
        <w:tc>
          <w:tcPr>
            <w:tcW w:w="1830" w:type="dxa"/>
            <w:vAlign w:val="center"/>
          </w:tcPr>
          <w:p w14:paraId="0F8634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highlight w:val="none"/>
                <w:u w:val="none"/>
                <w:lang w:val="en-US" w:eastAsia="zh-CN" w:bidi="ar"/>
              </w:rPr>
            </w:pPr>
            <w:r>
              <w:rPr>
                <w:rFonts w:hint="eastAsia" w:ascii="宋体" w:hAnsi="宋体" w:eastAsia="宋体" w:cs="宋体"/>
                <w:sz w:val="24"/>
                <w:szCs w:val="24"/>
                <w:highlight w:val="none"/>
                <w:u w:val="none"/>
                <w:lang w:val="en-US" w:eastAsia="zh-CN" w:bidi="ar"/>
              </w:rPr>
              <w:t>贵州财经大学会计学院</w:t>
            </w:r>
          </w:p>
        </w:tc>
      </w:tr>
    </w:tbl>
    <w:p w14:paraId="4B3FE70A">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r>
        <w:rPr>
          <w:rFonts w:hint="default" w:ascii="Times New Roman" w:hAnsi="Times New Roman" w:cs="Times New Roman" w:eastAsiaTheme="minorEastAsia"/>
          <w:b/>
          <w:bCs/>
          <w:sz w:val="28"/>
          <w:szCs w:val="28"/>
          <w:highlight w:val="none"/>
        </w:rPr>
        <w:t>7.论文质量</w:t>
      </w:r>
      <w:bookmarkEnd w:id="55"/>
      <w:bookmarkEnd w:id="56"/>
      <w:bookmarkEnd w:id="57"/>
    </w:p>
    <w:p w14:paraId="1595BACA">
      <w:pPr>
        <w:spacing w:line="560" w:lineRule="exact"/>
        <w:ind w:firstLine="560" w:firstLineChars="200"/>
        <w:rPr>
          <w:rFonts w:hint="default" w:ascii="Times New Roman" w:hAnsi="Times New Roman" w:cs="Times New Roman" w:eastAsiaTheme="minorEastAsia"/>
          <w:sz w:val="28"/>
          <w:szCs w:val="28"/>
          <w:highlight w:val="none"/>
          <w:lang w:val="en-US" w:eastAsia="zh-CN"/>
        </w:rPr>
      </w:pPr>
      <w:r>
        <w:rPr>
          <w:rFonts w:hint="eastAsia" w:ascii="Times New Roman" w:hAnsi="Times New Roman" w:cs="Times New Roman" w:eastAsiaTheme="minorEastAsia"/>
          <w:sz w:val="28"/>
          <w:szCs w:val="28"/>
          <w:highlight w:val="none"/>
          <w:lang w:val="en-US" w:eastAsia="zh-CN"/>
        </w:rPr>
        <w:t>学院对毕业（学位）论文进行全覆盖检查。重点检查盲评前查重未一次通过的、答辩前盲评送第三方的、盲评专家或答辩委员提出重大修改意见的、答辩时未获得答辩委员会三分之二以上“良”等级的。在过往年度论文抽检过程中，</w:t>
      </w:r>
      <w:r>
        <w:rPr>
          <w:rFonts w:hint="default" w:ascii="Times New Roman" w:hAnsi="Times New Roman" w:cs="Times New Roman" w:eastAsiaTheme="minorEastAsia"/>
          <w:sz w:val="28"/>
          <w:szCs w:val="28"/>
          <w:highlight w:val="none"/>
        </w:rPr>
        <w:t>未</w:t>
      </w:r>
      <w:r>
        <w:rPr>
          <w:rFonts w:hint="eastAsia" w:cs="Times New Roman" w:eastAsiaTheme="minorEastAsia"/>
          <w:sz w:val="28"/>
          <w:szCs w:val="28"/>
          <w:highlight w:val="none"/>
          <w:lang w:val="en-US" w:eastAsia="zh-CN"/>
        </w:rPr>
        <w:t>收到</w:t>
      </w:r>
      <w:r>
        <w:rPr>
          <w:rFonts w:hint="default" w:ascii="Times New Roman" w:hAnsi="Times New Roman" w:cs="Times New Roman" w:eastAsiaTheme="minorEastAsia"/>
          <w:sz w:val="28"/>
          <w:szCs w:val="28"/>
          <w:highlight w:val="none"/>
        </w:rPr>
        <w:t>存在</w:t>
      </w:r>
      <w:r>
        <w:rPr>
          <w:rFonts w:hint="eastAsia" w:cs="Times New Roman" w:eastAsiaTheme="minorEastAsia"/>
          <w:sz w:val="28"/>
          <w:szCs w:val="28"/>
          <w:highlight w:val="none"/>
          <w:lang w:val="en-US" w:eastAsia="zh-CN"/>
        </w:rPr>
        <w:t>重大</w:t>
      </w:r>
      <w:r>
        <w:rPr>
          <w:rFonts w:hint="default" w:ascii="Times New Roman" w:hAnsi="Times New Roman" w:cs="Times New Roman" w:eastAsiaTheme="minorEastAsia"/>
          <w:sz w:val="28"/>
          <w:szCs w:val="28"/>
          <w:highlight w:val="none"/>
        </w:rPr>
        <w:t>问题论文</w:t>
      </w:r>
      <w:r>
        <w:rPr>
          <w:rFonts w:hint="eastAsia" w:cs="Times New Roman" w:eastAsiaTheme="minorEastAsia"/>
          <w:sz w:val="28"/>
          <w:szCs w:val="28"/>
          <w:highlight w:val="none"/>
          <w:lang w:val="en-US" w:eastAsia="zh-CN"/>
        </w:rPr>
        <w:t>的反馈</w:t>
      </w:r>
      <w:r>
        <w:rPr>
          <w:rFonts w:hint="default" w:ascii="Times New Roman" w:hAnsi="Times New Roman" w:cs="Times New Roman" w:eastAsiaTheme="minorEastAsia"/>
          <w:sz w:val="28"/>
          <w:szCs w:val="28"/>
          <w:highlight w:val="none"/>
        </w:rPr>
        <w:t>。</w:t>
      </w:r>
      <w:r>
        <w:rPr>
          <w:rFonts w:hint="eastAsia" w:ascii="Times New Roman" w:hAnsi="Times New Roman" w:cs="Times New Roman" w:eastAsiaTheme="minorEastAsia"/>
          <w:sz w:val="28"/>
          <w:szCs w:val="28"/>
          <w:highlight w:val="none"/>
          <w:lang w:val="en-US" w:eastAsia="zh-CN"/>
        </w:rPr>
        <w:t>截止目前为止，</w:t>
      </w:r>
      <w:r>
        <w:rPr>
          <w:rFonts w:hint="default" w:ascii="Times New Roman" w:hAnsi="Times New Roman" w:cs="Times New Roman" w:eastAsiaTheme="minorEastAsia"/>
          <w:sz w:val="28"/>
          <w:szCs w:val="28"/>
          <w:highlight w:val="none"/>
        </w:rPr>
        <w:t>本学位点</w:t>
      </w:r>
      <w:r>
        <w:rPr>
          <w:rFonts w:hint="eastAsia" w:cs="Times New Roman" w:eastAsiaTheme="minorEastAsia"/>
          <w:sz w:val="28"/>
          <w:szCs w:val="28"/>
          <w:highlight w:val="none"/>
          <w:lang w:val="en-US" w:eastAsia="zh-CN"/>
        </w:rPr>
        <w:t>2024年度学位</w:t>
      </w:r>
      <w:r>
        <w:rPr>
          <w:rFonts w:hint="default" w:ascii="Times New Roman" w:hAnsi="Times New Roman" w:cs="Times New Roman" w:eastAsiaTheme="minorEastAsia"/>
          <w:sz w:val="28"/>
          <w:szCs w:val="28"/>
          <w:highlight w:val="none"/>
        </w:rPr>
        <w:t>论文</w:t>
      </w:r>
      <w:r>
        <w:rPr>
          <w:rFonts w:hint="eastAsia" w:cs="Times New Roman" w:eastAsiaTheme="minorEastAsia"/>
          <w:sz w:val="28"/>
          <w:szCs w:val="28"/>
          <w:highlight w:val="none"/>
          <w:lang w:val="en-US" w:eastAsia="zh-CN"/>
        </w:rPr>
        <w:t>暂未被抽检。</w:t>
      </w:r>
    </w:p>
    <w:p w14:paraId="187F3184">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58" w:name="_Toc23466"/>
      <w:bookmarkStart w:id="59" w:name="_Toc21094"/>
      <w:bookmarkStart w:id="60" w:name="_Toc15741"/>
      <w:r>
        <w:rPr>
          <w:rFonts w:hint="default" w:ascii="Times New Roman" w:hAnsi="Times New Roman" w:cs="Times New Roman" w:eastAsiaTheme="minorEastAsia"/>
          <w:b/>
          <w:bCs/>
          <w:sz w:val="28"/>
          <w:szCs w:val="28"/>
          <w:highlight w:val="none"/>
        </w:rPr>
        <w:t>8.质量保证</w:t>
      </w:r>
      <w:bookmarkEnd w:id="58"/>
      <w:bookmarkEnd w:id="59"/>
      <w:bookmarkEnd w:id="60"/>
    </w:p>
    <w:p w14:paraId="0514C99D">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（1）</w:t>
      </w:r>
      <w:r>
        <w:rPr>
          <w:rFonts w:hint="eastAsia" w:cs="Times New Roman" w:eastAsiaTheme="minorEastAsia"/>
          <w:sz w:val="28"/>
          <w:szCs w:val="28"/>
          <w:highlight w:val="none"/>
          <w:lang w:val="en-US" w:eastAsia="zh-CN"/>
        </w:rPr>
        <w:t>严格考勤制度。</w:t>
      </w:r>
      <w:r>
        <w:rPr>
          <w:rFonts w:hint="default" w:ascii="Times New Roman" w:hAnsi="Times New Roman" w:cs="Times New Roman" w:eastAsiaTheme="minorEastAsia"/>
          <w:sz w:val="28"/>
          <w:szCs w:val="28"/>
          <w:highlight w:val="none"/>
        </w:rPr>
        <w:t>制定《贵州财经大学会计学院硕士研究生考勤管理办法》，实行面部打卡签到、签退制度</w:t>
      </w:r>
      <w:r>
        <w:rPr>
          <w:rFonts w:hint="eastAsia" w:ascii="Times New Roman" w:hAnsi="Times New Roman" w:cs="Times New Roman" w:eastAsiaTheme="minorEastAsia"/>
          <w:sz w:val="28"/>
          <w:szCs w:val="28"/>
          <w:highlight w:val="none"/>
          <w:lang w:eastAsia="zh-CN"/>
        </w:rPr>
        <w:t>，</w:t>
      </w:r>
      <w:r>
        <w:rPr>
          <w:rFonts w:hint="default" w:ascii="Times New Roman" w:hAnsi="Times New Roman" w:cs="Times New Roman" w:eastAsiaTheme="minorEastAsia"/>
          <w:sz w:val="28"/>
          <w:szCs w:val="28"/>
          <w:highlight w:val="none"/>
        </w:rPr>
        <w:t>确保学生良好的学习秩序。</w:t>
      </w:r>
    </w:p>
    <w:p w14:paraId="5A99C11A">
      <w:pPr>
        <w:spacing w:line="560" w:lineRule="exact"/>
        <w:ind w:firstLine="560" w:firstLineChars="200"/>
        <w:rPr>
          <w:rFonts w:hint="default" w:ascii="Times New Roman" w:hAnsi="Times New Roman" w:cs="Times New Roman" w:eastAsiaTheme="minorEastAsia"/>
          <w:sz w:val="28"/>
          <w:szCs w:val="28"/>
          <w:highlight w:val="none"/>
          <w:lang w:val="en-US" w:eastAsia="zh-CN"/>
        </w:rPr>
      </w:pPr>
      <w:r>
        <w:rPr>
          <w:rFonts w:hint="eastAsia" w:cs="Times New Roman" w:eastAsiaTheme="minorEastAsia"/>
          <w:sz w:val="28"/>
          <w:szCs w:val="28"/>
          <w:highlight w:val="none"/>
          <w:lang w:eastAsia="zh-CN"/>
        </w:rPr>
        <w:t>（</w:t>
      </w:r>
      <w:r>
        <w:rPr>
          <w:rFonts w:hint="eastAsia" w:cs="Times New Roman" w:eastAsiaTheme="minorEastAsia"/>
          <w:sz w:val="28"/>
          <w:szCs w:val="28"/>
          <w:highlight w:val="none"/>
          <w:lang w:val="en-US" w:eastAsia="zh-CN"/>
        </w:rPr>
        <w:t>2</w:t>
      </w:r>
      <w:r>
        <w:rPr>
          <w:rFonts w:hint="eastAsia" w:cs="Times New Roman" w:eastAsiaTheme="minorEastAsia"/>
          <w:sz w:val="28"/>
          <w:szCs w:val="28"/>
          <w:highlight w:val="none"/>
          <w:lang w:eastAsia="zh-CN"/>
        </w:rPr>
        <w:t>）</w:t>
      </w:r>
      <w:r>
        <w:rPr>
          <w:rFonts w:hint="eastAsia" w:cs="Times New Roman" w:eastAsiaTheme="minorEastAsia"/>
          <w:sz w:val="28"/>
          <w:szCs w:val="28"/>
          <w:highlight w:val="none"/>
          <w:lang w:val="en-US" w:eastAsia="zh-CN"/>
        </w:rPr>
        <w:t>实施中期</w:t>
      </w:r>
      <w:r>
        <w:rPr>
          <w:rFonts w:hint="default" w:ascii="Times New Roman" w:hAnsi="Times New Roman" w:cs="Times New Roman" w:eastAsiaTheme="minorEastAsia"/>
          <w:sz w:val="28"/>
          <w:szCs w:val="28"/>
          <w:highlight w:val="none"/>
        </w:rPr>
        <w:t>考核。</w:t>
      </w:r>
      <w:r>
        <w:rPr>
          <w:rFonts w:hint="eastAsia" w:cs="Times New Roman" w:eastAsiaTheme="minorEastAsia"/>
          <w:sz w:val="28"/>
          <w:szCs w:val="28"/>
          <w:highlight w:val="none"/>
          <w:lang w:val="en-US" w:eastAsia="zh-CN"/>
        </w:rPr>
        <w:t>开题前</w:t>
      </w:r>
      <w:r>
        <w:rPr>
          <w:rFonts w:hint="default" w:ascii="Times New Roman" w:hAnsi="Times New Roman" w:cs="Times New Roman" w:eastAsiaTheme="minorEastAsia"/>
          <w:sz w:val="28"/>
          <w:szCs w:val="28"/>
          <w:highlight w:val="none"/>
        </w:rPr>
        <w:t>需提交两篇5000字以上的读书笔记，方可取得开题资格，确保研究生的过程培养质量。</w:t>
      </w:r>
      <w:r>
        <w:rPr>
          <w:rFonts w:hint="eastAsia" w:cs="Times New Roman" w:eastAsiaTheme="minorEastAsia"/>
          <w:sz w:val="28"/>
          <w:szCs w:val="28"/>
          <w:highlight w:val="none"/>
          <w:lang w:val="en-US" w:eastAsia="zh-CN"/>
        </w:rPr>
        <w:t>另外，第三学期期初参加会计学院组织的中期考核，即撰写案例，正文部分字数不少于8000字（附查重报告，查重需低于20%）</w:t>
      </w:r>
    </w:p>
    <w:p w14:paraId="4560B301">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w:t>
      </w:r>
      <w:r>
        <w:rPr>
          <w:rFonts w:hint="eastAsia" w:cs="Times New Roman" w:eastAsiaTheme="minorEastAsia"/>
          <w:sz w:val="28"/>
          <w:szCs w:val="28"/>
          <w:highlight w:val="none"/>
          <w:lang w:val="en-US" w:eastAsia="zh-CN"/>
        </w:rPr>
        <w:t>3</w:t>
      </w:r>
      <w:r>
        <w:rPr>
          <w:rFonts w:hint="default" w:ascii="Times New Roman" w:hAnsi="Times New Roman" w:cs="Times New Roman" w:eastAsiaTheme="minorEastAsia"/>
          <w:sz w:val="28"/>
          <w:szCs w:val="28"/>
          <w:highlight w:val="none"/>
        </w:rPr>
        <w:t>）强化论文指导。研究生导师指导学生做好论文选题、开题、研究及撰写工作，学位论文不端行为检测重合率不超过15%。论文答辩分预答辩和答辩，答辩未通过的，</w:t>
      </w:r>
      <w:r>
        <w:rPr>
          <w:rFonts w:hint="eastAsia" w:cs="Times New Roman" w:eastAsiaTheme="minorEastAsia"/>
          <w:sz w:val="28"/>
          <w:szCs w:val="28"/>
          <w:highlight w:val="none"/>
          <w:lang w:val="en-US" w:eastAsia="zh-CN"/>
        </w:rPr>
        <w:t>需严格按照学校规章制度申请</w:t>
      </w:r>
      <w:r>
        <w:rPr>
          <w:rFonts w:hint="default" w:ascii="Times New Roman" w:hAnsi="Times New Roman" w:cs="Times New Roman" w:eastAsiaTheme="minorEastAsia"/>
          <w:sz w:val="28"/>
          <w:szCs w:val="28"/>
          <w:highlight w:val="none"/>
        </w:rPr>
        <w:t>重新答辩。</w:t>
      </w:r>
    </w:p>
    <w:p w14:paraId="166B9A81">
      <w:pPr>
        <w:spacing w:line="560" w:lineRule="exact"/>
        <w:ind w:firstLine="560" w:firstLineChars="200"/>
        <w:rPr>
          <w:rFonts w:hint="default" w:ascii="Times New Roman" w:hAnsi="Times New Roman" w:cs="Times New Roman" w:eastAsiaTheme="minorEastAsia"/>
          <w:sz w:val="28"/>
          <w:szCs w:val="28"/>
          <w:highlight w:val="none"/>
        </w:rPr>
      </w:pPr>
      <w:r>
        <w:rPr>
          <w:rFonts w:hint="default" w:ascii="Times New Roman" w:hAnsi="Times New Roman" w:cs="Times New Roman" w:eastAsiaTheme="minorEastAsia"/>
          <w:sz w:val="28"/>
          <w:szCs w:val="28"/>
          <w:highlight w:val="none"/>
        </w:rPr>
        <w:t>（</w:t>
      </w:r>
      <w:r>
        <w:rPr>
          <w:rFonts w:hint="eastAsia" w:cs="Times New Roman" w:eastAsiaTheme="minorEastAsia"/>
          <w:sz w:val="28"/>
          <w:szCs w:val="28"/>
          <w:highlight w:val="none"/>
          <w:lang w:val="en-US" w:eastAsia="zh-CN"/>
        </w:rPr>
        <w:t>4</w:t>
      </w:r>
      <w:r>
        <w:rPr>
          <w:rFonts w:hint="default" w:ascii="Times New Roman" w:hAnsi="Times New Roman" w:cs="Times New Roman" w:eastAsiaTheme="minorEastAsia"/>
          <w:sz w:val="28"/>
          <w:szCs w:val="28"/>
          <w:highlight w:val="none"/>
        </w:rPr>
        <w:t>）严肃责任追究。研究生导师是研究生学术不端行为的直接责任人，担负全面培养研究生的责任。学校对导师不履行教育、指导和审查职责进行</w:t>
      </w:r>
      <w:r>
        <w:rPr>
          <w:rFonts w:hint="eastAsia" w:cs="Times New Roman" w:eastAsiaTheme="minorEastAsia"/>
          <w:sz w:val="28"/>
          <w:szCs w:val="28"/>
          <w:highlight w:val="none"/>
          <w:lang w:val="en-US" w:eastAsia="zh-CN"/>
        </w:rPr>
        <w:t>严肃</w:t>
      </w:r>
      <w:r>
        <w:rPr>
          <w:rFonts w:hint="default" w:ascii="Times New Roman" w:hAnsi="Times New Roman" w:cs="Times New Roman" w:eastAsiaTheme="minorEastAsia"/>
          <w:sz w:val="28"/>
          <w:szCs w:val="28"/>
          <w:highlight w:val="none"/>
        </w:rPr>
        <w:t>处理。</w:t>
      </w:r>
    </w:p>
    <w:p w14:paraId="10B18779">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61" w:name="_Toc8756"/>
      <w:bookmarkStart w:id="62" w:name="_Toc12747"/>
      <w:bookmarkStart w:id="63" w:name="_Toc30565"/>
      <w:r>
        <w:rPr>
          <w:rFonts w:hint="default" w:ascii="Times New Roman" w:hAnsi="Times New Roman" w:cs="Times New Roman" w:eastAsiaTheme="minorEastAsia"/>
          <w:b/>
          <w:bCs/>
          <w:sz w:val="28"/>
          <w:szCs w:val="28"/>
          <w:highlight w:val="none"/>
        </w:rPr>
        <w:t>9.学风建设</w:t>
      </w:r>
      <w:bookmarkEnd w:id="61"/>
      <w:bookmarkEnd w:id="62"/>
      <w:bookmarkEnd w:id="63"/>
    </w:p>
    <w:p w14:paraId="7C8C39E8">
      <w:pPr>
        <w:spacing w:line="560" w:lineRule="exact"/>
        <w:ind w:firstLine="560" w:firstLineChars="200"/>
        <w:rPr>
          <w:rFonts w:hint="eastAsia" w:cs="Times New Roman" w:eastAsiaTheme="minorEastAsia"/>
          <w:color w:val="000000" w:themeColor="text1"/>
          <w:sz w:val="28"/>
          <w:szCs w:val="28"/>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为优化学位点学术环境，增强科学道德和学术规范，学院在政治学习</w:t>
      </w:r>
      <w:r>
        <w:rPr>
          <w:rFonts w:hint="eastAsia" w:cs="Times New Roman" w:eastAsiaTheme="minorEastAsia"/>
          <w:color w:val="000000" w:themeColor="text1"/>
          <w:sz w:val="28"/>
          <w:szCs w:val="28"/>
          <w:highlight w:val="none"/>
          <w:lang w:val="en-US" w:eastAsia="zh-CN"/>
          <w14:textFill>
            <w14:solidFill>
              <w14:schemeClr w14:val="tx1"/>
            </w14:solidFill>
          </w14:textFill>
        </w:rPr>
        <w:t>中</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将科学道德和学风建设教育作为重点内容，</w:t>
      </w:r>
      <w:r>
        <w:rPr>
          <w:rFonts w:hint="default"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主要学习了《</w:t>
      </w:r>
      <w:r>
        <w:rPr>
          <w:rFonts w:hint="eastAsia" w:cs="Times New Roman" w:eastAsiaTheme="minorEastAsia"/>
          <w:color w:val="000000" w:themeColor="text1"/>
          <w:sz w:val="28"/>
          <w:szCs w:val="28"/>
          <w:highlight w:val="none"/>
          <w:lang w:val="en-US" w:eastAsia="zh-CN"/>
          <w14:textFill>
            <w14:solidFill>
              <w14:schemeClr w14:val="tx1"/>
            </w14:solidFill>
          </w14:textFill>
        </w:rPr>
        <w:t>教育部关于高校教师师德失范行为处理的指导意见》《关于进一步加强师德师风建设工作的通知》</w:t>
      </w:r>
      <w:r>
        <w:rPr>
          <w:rFonts w:hint="default"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《新时代高校教师职业行为十项准则》</w:t>
      </w:r>
      <w:r>
        <w:rPr>
          <w:rFonts w:hint="eastAsia" w:cs="Times New Roman" w:eastAsiaTheme="minorEastAsia"/>
          <w:color w:val="000000" w:themeColor="text1"/>
          <w:sz w:val="28"/>
          <w:szCs w:val="28"/>
          <w:highlight w:val="none"/>
          <w:lang w:val="en-US" w:eastAsia="zh-CN"/>
          <w14:textFill>
            <w14:solidFill>
              <w14:schemeClr w14:val="tx1"/>
            </w14:solidFill>
          </w14:textFill>
        </w:rPr>
        <w:t>《贵州财经大学学风建设》实施方案</w:t>
      </w:r>
      <w:r>
        <w:rPr>
          <w:rFonts w:hint="default"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等</w:t>
      </w:r>
      <w:r>
        <w:rPr>
          <w:rFonts w:hint="eastAsia" w:cs="Times New Roman" w:eastAsiaTheme="minorEastAsia"/>
          <w:color w:val="000000" w:themeColor="text1"/>
          <w:sz w:val="28"/>
          <w:szCs w:val="28"/>
          <w:highlight w:val="none"/>
          <w:lang w:val="en-US" w:eastAsia="zh-CN"/>
          <w14:textFill>
            <w14:solidFill>
              <w14:schemeClr w14:val="tx1"/>
            </w14:solidFill>
          </w14:textFill>
        </w:rPr>
        <w:t>文件</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。在新生入学阶段，通过邀请学科带头人，为新生入学教育进行宣讲第一课；</w:t>
      </w:r>
      <w:r>
        <w:rPr>
          <w:rFonts w:hint="eastAsia" w:cs="Times New Roman" w:eastAsiaTheme="minorEastAsia"/>
          <w:color w:val="000000" w:themeColor="text1"/>
          <w:sz w:val="28"/>
          <w:szCs w:val="28"/>
          <w:highlight w:val="none"/>
          <w:lang w:val="en-US" w:eastAsia="zh-CN"/>
          <w14:textFill>
            <w14:solidFill>
              <w14:schemeClr w14:val="tx1"/>
            </w14:solidFill>
          </w14:textFill>
        </w:rPr>
        <w:t>通过</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博士或教授</w:t>
      </w:r>
      <w:r>
        <w:rPr>
          <w:rFonts w:hint="eastAsia" w:cs="Times New Roman" w:eastAsiaTheme="minorEastAsia"/>
          <w:color w:val="000000" w:themeColor="text1"/>
          <w:sz w:val="28"/>
          <w:szCs w:val="28"/>
          <w:highlight w:val="none"/>
          <w:lang w:val="en-US" w:eastAsia="zh-CN"/>
          <w14:textFill>
            <w14:solidFill>
              <w14:schemeClr w14:val="tx1"/>
            </w14:solidFill>
          </w14:textFill>
        </w:rPr>
        <w:t>举办</w:t>
      </w:r>
      <w:r>
        <w:rPr>
          <w:rFonts w:hint="default" w:ascii="Times New Roman" w:hAnsi="Times New Roman" w:cs="Times New Roman" w:eastAsiaTheme="minorEastAsia"/>
          <w:color w:val="000000" w:themeColor="text1"/>
          <w:sz w:val="28"/>
          <w:szCs w:val="28"/>
          <w:highlight w:val="none"/>
          <w14:textFill>
            <w14:solidFill>
              <w14:schemeClr w14:val="tx1"/>
            </w14:solidFill>
          </w14:textFill>
        </w:rPr>
        <w:t>学术讲座，引导学生树立学术威信，坚守学术诚信底线。对于出现师德失范行为的教师，实行“一票否决”</w:t>
      </w:r>
      <w:r>
        <w:rPr>
          <w:rFonts w:hint="eastAsia" w:cs="Times New Roman" w:eastAsiaTheme="minorEastAsia"/>
          <w:color w:val="000000" w:themeColor="text1"/>
          <w:sz w:val="28"/>
          <w:szCs w:val="28"/>
          <w:highlight w:val="none"/>
          <w:lang w:eastAsia="zh-CN"/>
          <w14:textFill>
            <w14:solidFill>
              <w14:schemeClr w14:val="tx1"/>
            </w14:solidFill>
          </w14:textFill>
        </w:rPr>
        <w:t>，</w:t>
      </w:r>
      <w:r>
        <w:rPr>
          <w:rFonts w:hint="eastAsia" w:cs="Times New Roman" w:eastAsiaTheme="minorEastAsia"/>
          <w:color w:val="000000" w:themeColor="text1"/>
          <w:sz w:val="28"/>
          <w:szCs w:val="28"/>
          <w:highlight w:val="none"/>
          <w:lang w:val="en-US" w:eastAsia="zh-CN"/>
          <w14:textFill>
            <w14:solidFill>
              <w14:schemeClr w14:val="tx1"/>
            </w14:solidFill>
          </w14:textFill>
        </w:rPr>
        <w:t>建立谈话提醒制度，党委班子全体成员常态化联系1-3名教职工。2024年5月举办学风建设暨就业育人系列活动之“职场点播”活动，引导学生树立正确的就业观、择业观，提升学生的就业能力。</w:t>
      </w:r>
    </w:p>
    <w:p w14:paraId="0BE51344">
      <w:pPr>
        <w:pStyle w:val="4"/>
        <w:spacing w:before="0" w:after="0" w:line="560" w:lineRule="exact"/>
        <w:ind w:firstLine="562" w:firstLineChars="200"/>
        <w:rPr>
          <w:rFonts w:hint="default" w:ascii="Times New Roman" w:hAnsi="Times New Roman" w:cs="Times New Roman" w:eastAsiaTheme="minorEastAsia"/>
          <w:b/>
          <w:bCs/>
          <w:sz w:val="28"/>
          <w:szCs w:val="28"/>
          <w:highlight w:val="none"/>
        </w:rPr>
      </w:pPr>
      <w:bookmarkStart w:id="64" w:name="_Toc14603"/>
      <w:bookmarkStart w:id="65" w:name="_Toc13086"/>
      <w:bookmarkStart w:id="66" w:name="_Toc17720"/>
      <w:r>
        <w:rPr>
          <w:rFonts w:hint="default" w:ascii="Times New Roman" w:hAnsi="Times New Roman" w:cs="Times New Roman" w:eastAsiaTheme="minorEastAsia"/>
          <w:b/>
          <w:bCs/>
          <w:sz w:val="28"/>
          <w:szCs w:val="28"/>
          <w:highlight w:val="none"/>
        </w:rPr>
        <w:t>10.管理服务</w:t>
      </w:r>
      <w:bookmarkEnd w:id="64"/>
      <w:bookmarkEnd w:id="65"/>
      <w:bookmarkEnd w:id="66"/>
    </w:p>
    <w:p w14:paraId="61817976">
      <w:pPr>
        <w:spacing w:line="560" w:lineRule="exact"/>
        <w:ind w:firstLine="560" w:firstLineChars="200"/>
        <w:rPr>
          <w:rFonts w:hint="default" w:ascii="Times New Roman" w:hAnsi="Times New Roman" w:cs="Times New Roman" w:eastAsiaTheme="minorEastAsia"/>
          <w:sz w:val="28"/>
          <w:szCs w:val="28"/>
          <w:highlight w:val="none"/>
        </w:rPr>
      </w:pPr>
      <w:r>
        <w:rPr>
          <w:rFonts w:hint="eastAsia" w:eastAsia="宋体" w:cs="Times New Roman"/>
          <w:sz w:val="28"/>
          <w:szCs w:val="28"/>
          <w:highlight w:val="none"/>
          <w:lang w:val="en-US" w:eastAsia="zh-CN"/>
        </w:rPr>
        <w:t>本学位点</w:t>
      </w:r>
      <w:r>
        <w:rPr>
          <w:rFonts w:hint="default" w:ascii="Times New Roman" w:hAnsi="Times New Roman" w:eastAsia="宋体" w:cs="Times New Roman"/>
          <w:sz w:val="28"/>
          <w:szCs w:val="28"/>
          <w:highlight w:val="none"/>
        </w:rPr>
        <w:t>专职队伍配备较为齐全，配备专职教务人员</w:t>
      </w:r>
      <w:r>
        <w:rPr>
          <w:rFonts w:hint="eastAsia" w:ascii="Times New Roman" w:hAnsi="Times New Roman" w:eastAsia="宋体" w:cs="Times New Roman"/>
          <w:sz w:val="28"/>
          <w:szCs w:val="28"/>
          <w:highlight w:val="none"/>
          <w:lang w:val="en-US" w:eastAsia="zh-CN"/>
        </w:rPr>
        <w:t>及专职学科负责人</w:t>
      </w:r>
      <w:r>
        <w:rPr>
          <w:rFonts w:hint="eastAsia" w:eastAsia="宋体" w:cs="Times New Roman"/>
          <w:sz w:val="28"/>
          <w:szCs w:val="28"/>
          <w:highlight w:val="none"/>
          <w:lang w:val="en-US" w:eastAsia="zh-CN"/>
        </w:rPr>
        <w:t>2</w:t>
      </w:r>
      <w:r>
        <w:rPr>
          <w:rFonts w:hint="default" w:ascii="Times New Roman" w:hAnsi="Times New Roman" w:eastAsia="宋体" w:cs="Times New Roman"/>
          <w:sz w:val="28"/>
          <w:szCs w:val="28"/>
          <w:highlight w:val="none"/>
        </w:rPr>
        <w:t>名，专职辅导员</w:t>
      </w:r>
      <w:r>
        <w:rPr>
          <w:rFonts w:hint="eastAsia" w:ascii="Times New Roman" w:hAnsi="Times New Roman" w:eastAsia="宋体" w:cs="Times New Roman"/>
          <w:sz w:val="28"/>
          <w:szCs w:val="28"/>
          <w:highlight w:val="none"/>
          <w:lang w:val="en-US" w:eastAsia="zh-CN"/>
        </w:rPr>
        <w:t>3</w:t>
      </w:r>
      <w:r>
        <w:rPr>
          <w:rFonts w:hint="default" w:ascii="Times New Roman" w:hAnsi="Times New Roman" w:eastAsia="宋体" w:cs="Times New Roman"/>
          <w:sz w:val="28"/>
          <w:szCs w:val="28"/>
          <w:highlight w:val="none"/>
        </w:rPr>
        <w:t>名，</w:t>
      </w:r>
      <w:r>
        <w:rPr>
          <w:rFonts w:hint="eastAsia" w:cs="Times New Roman" w:eastAsiaTheme="minorEastAsia"/>
          <w:sz w:val="28"/>
          <w:szCs w:val="28"/>
          <w:highlight w:val="none"/>
          <w:lang w:val="en-US" w:eastAsia="zh-CN"/>
        </w:rPr>
        <w:t>5名</w:t>
      </w:r>
      <w:r>
        <w:rPr>
          <w:rFonts w:hint="default" w:ascii="Times New Roman" w:hAnsi="Times New Roman" w:cs="Times New Roman" w:eastAsiaTheme="minorEastAsia"/>
          <w:sz w:val="28"/>
          <w:szCs w:val="28"/>
          <w:highlight w:val="none"/>
        </w:rPr>
        <w:t>专职人员在做好本职工作的同时，在工作交叉部分相互支持相互协助，对于研究生管理服务细致到位，精确涵盖本专业学位研究生工作的学科、教学和学生管理三个方面。</w:t>
      </w:r>
    </w:p>
    <w:p w14:paraId="0C29E3FD">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562" w:firstLineChars="200"/>
        <w:textAlignment w:val="auto"/>
        <w:rPr>
          <w:rFonts w:hint="default" w:ascii="Times New Roman" w:hAnsi="Times New Roman" w:cs="Times New Roman" w:eastAsiaTheme="minorEastAsia"/>
          <w:b/>
          <w:bCs/>
          <w:sz w:val="28"/>
          <w:szCs w:val="28"/>
          <w:highlight w:val="none"/>
        </w:rPr>
      </w:pPr>
      <w:bookmarkStart w:id="67" w:name="_Toc1616"/>
      <w:bookmarkStart w:id="68" w:name="_Toc11032"/>
      <w:bookmarkStart w:id="69" w:name="_Toc31122"/>
      <w:r>
        <w:rPr>
          <w:rFonts w:hint="default" w:ascii="Times New Roman" w:hAnsi="Times New Roman" w:cs="Times New Roman" w:eastAsiaTheme="minorEastAsia"/>
          <w:b/>
          <w:bCs/>
          <w:sz w:val="28"/>
          <w:szCs w:val="28"/>
          <w:highlight w:val="none"/>
          <w:lang w:val="en-US" w:eastAsia="zh-CN"/>
        </w:rPr>
        <w:t>11.</w:t>
      </w:r>
      <w:r>
        <w:rPr>
          <w:rFonts w:hint="default" w:ascii="Times New Roman" w:hAnsi="Times New Roman" w:cs="Times New Roman" w:eastAsiaTheme="minorEastAsia"/>
          <w:b/>
          <w:bCs/>
          <w:sz w:val="28"/>
          <w:szCs w:val="28"/>
          <w:highlight w:val="none"/>
        </w:rPr>
        <w:t>就业发展</w:t>
      </w:r>
      <w:bookmarkEnd w:id="67"/>
      <w:bookmarkEnd w:id="68"/>
      <w:bookmarkEnd w:id="69"/>
    </w:p>
    <w:p w14:paraId="5BCDD3CA">
      <w:pPr>
        <w:spacing w:line="560" w:lineRule="exact"/>
        <w:ind w:firstLine="560" w:firstLineChars="200"/>
        <w:rPr>
          <w:rFonts w:hint="eastAsia" w:ascii="Times New Roman" w:hAnsi="Times New Roman" w:cs="Times New Roman" w:eastAsiaTheme="minorEastAsia"/>
          <w:sz w:val="28"/>
          <w:szCs w:val="28"/>
          <w:highlight w:val="none"/>
          <w:lang w:val="en-US" w:eastAsia="zh-CN"/>
        </w:rPr>
      </w:pPr>
      <w:bookmarkStart w:id="70" w:name="_Toc7527"/>
      <w:r>
        <w:rPr>
          <w:rFonts w:hint="eastAsia" w:ascii="Times New Roman" w:hAnsi="Times New Roman" w:cs="Times New Roman" w:eastAsiaTheme="minorEastAsia"/>
          <w:sz w:val="28"/>
          <w:szCs w:val="28"/>
          <w:highlight w:val="none"/>
          <w:lang w:val="en-US" w:eastAsia="zh-CN"/>
        </w:rPr>
        <w:t>根据习近平新时代中国特色社会主义思想和习近平总书记关于就业工作系列重要指示批示精神为指导，按照学校就业工作安排，会计学院以人才培养质量为根本，以高质量就业为目标，狠抓就业工作。</w:t>
      </w:r>
      <w:r>
        <w:rPr>
          <w:rFonts w:hint="eastAsia" w:cs="Times New Roman" w:eastAsiaTheme="minorEastAsia"/>
          <w:sz w:val="28"/>
          <w:szCs w:val="28"/>
          <w:highlight w:val="none"/>
          <w:lang w:val="en-US" w:eastAsia="zh-CN"/>
        </w:rPr>
        <w:t>会计</w:t>
      </w:r>
      <w:r>
        <w:rPr>
          <w:rFonts w:hint="eastAsia" w:ascii="Times New Roman" w:hAnsi="Times New Roman" w:cs="Times New Roman" w:eastAsiaTheme="minorEastAsia"/>
          <w:sz w:val="28"/>
          <w:szCs w:val="28"/>
          <w:highlight w:val="none"/>
          <w:lang w:val="en-US" w:eastAsia="zh-CN"/>
        </w:rPr>
        <w:t>学院强化就业工作组织领导</w:t>
      </w:r>
      <w:r>
        <w:rPr>
          <w:rFonts w:hint="eastAsia" w:cs="Times New Roman" w:eastAsiaTheme="minorEastAsia"/>
          <w:sz w:val="28"/>
          <w:szCs w:val="28"/>
          <w:highlight w:val="none"/>
          <w:lang w:val="en-US" w:eastAsia="zh-CN"/>
        </w:rPr>
        <w:t>，</w:t>
      </w:r>
      <w:r>
        <w:rPr>
          <w:rFonts w:hint="eastAsia" w:ascii="Times New Roman" w:hAnsi="Times New Roman" w:cs="Times New Roman" w:eastAsiaTheme="minorEastAsia"/>
          <w:sz w:val="28"/>
          <w:szCs w:val="28"/>
          <w:highlight w:val="none"/>
          <w:lang w:val="en-US" w:eastAsia="zh-CN"/>
        </w:rPr>
        <w:t>坚持就业工作“三把抓”，即党委书记亲自抓，分管就业工作的副书记专门抓，系副主任、就业导师、辅导员具体抓，一级抓一级，层层抓落实</w:t>
      </w:r>
      <w:r>
        <w:rPr>
          <w:rFonts w:hint="eastAsia" w:cs="Times New Roman" w:eastAsiaTheme="minorEastAsia"/>
          <w:sz w:val="28"/>
          <w:szCs w:val="28"/>
          <w:highlight w:val="none"/>
          <w:lang w:val="en-US" w:eastAsia="zh-CN"/>
        </w:rPr>
        <w:t>，</w:t>
      </w:r>
      <w:r>
        <w:rPr>
          <w:rFonts w:hint="eastAsia" w:ascii="Times New Roman" w:hAnsi="Times New Roman" w:cs="Times New Roman" w:eastAsiaTheme="minorEastAsia"/>
          <w:sz w:val="28"/>
          <w:szCs w:val="28"/>
          <w:highlight w:val="none"/>
          <w:lang w:val="en-US" w:eastAsia="zh-CN"/>
        </w:rPr>
        <w:t>形成了“全员动员、积极帮扶、共谋发展”的就业工作格局。</w:t>
      </w:r>
      <w:r>
        <w:rPr>
          <w:rFonts w:hint="eastAsia" w:cs="Times New Roman" w:eastAsiaTheme="minorEastAsia"/>
          <w:sz w:val="28"/>
          <w:szCs w:val="28"/>
          <w:highlight w:val="none"/>
          <w:lang w:val="en-US" w:eastAsia="zh-CN"/>
        </w:rPr>
        <w:t>会计</w:t>
      </w:r>
      <w:r>
        <w:rPr>
          <w:rFonts w:hint="eastAsia" w:ascii="Times New Roman" w:hAnsi="Times New Roman" w:cs="Times New Roman" w:eastAsiaTheme="minorEastAsia"/>
          <w:sz w:val="28"/>
          <w:szCs w:val="28"/>
          <w:highlight w:val="none"/>
          <w:lang w:val="en-US" w:eastAsia="zh-CN"/>
        </w:rPr>
        <w:t>学院突出</w:t>
      </w:r>
      <w:r>
        <w:rPr>
          <w:rFonts w:hint="eastAsia" w:cs="Times New Roman" w:eastAsiaTheme="minorEastAsia"/>
          <w:sz w:val="28"/>
          <w:szCs w:val="28"/>
          <w:highlight w:val="none"/>
          <w:lang w:val="en-US" w:eastAsia="zh-CN"/>
        </w:rPr>
        <w:t>专业</w:t>
      </w:r>
      <w:r>
        <w:rPr>
          <w:rFonts w:hint="eastAsia" w:ascii="Times New Roman" w:hAnsi="Times New Roman" w:cs="Times New Roman" w:eastAsiaTheme="minorEastAsia"/>
          <w:sz w:val="28"/>
          <w:szCs w:val="28"/>
          <w:highlight w:val="none"/>
          <w:lang w:val="en-US" w:eastAsia="zh-CN"/>
        </w:rPr>
        <w:t>培养特色，</w:t>
      </w:r>
      <w:r>
        <w:rPr>
          <w:rFonts w:hint="eastAsia" w:cs="Times New Roman" w:eastAsiaTheme="minorEastAsia"/>
          <w:sz w:val="28"/>
          <w:szCs w:val="28"/>
          <w:highlight w:val="none"/>
          <w:lang w:val="en-US" w:eastAsia="zh-CN"/>
        </w:rPr>
        <w:t>积极</w:t>
      </w:r>
      <w:r>
        <w:rPr>
          <w:rFonts w:hint="eastAsia" w:ascii="Times New Roman" w:hAnsi="Times New Roman" w:cs="Times New Roman" w:eastAsiaTheme="minorEastAsia"/>
          <w:sz w:val="28"/>
          <w:szCs w:val="28"/>
          <w:highlight w:val="none"/>
          <w:lang w:val="en-US" w:eastAsia="zh-CN"/>
        </w:rPr>
        <w:t>访企拓岗，增强校企合作，产学研相结合，拓展毕业生就业渠道，建立健全就业服务体系制度，积极组织开展形式多样的就业育人活动</w:t>
      </w:r>
      <w:r>
        <w:rPr>
          <w:rFonts w:hint="eastAsia" w:cs="Times New Roman" w:eastAsiaTheme="minorEastAsia"/>
          <w:sz w:val="28"/>
          <w:szCs w:val="28"/>
          <w:highlight w:val="none"/>
          <w:lang w:val="en-US" w:eastAsia="zh-CN"/>
        </w:rPr>
        <w:t>，</w:t>
      </w:r>
      <w:r>
        <w:rPr>
          <w:rFonts w:hint="eastAsia" w:ascii="Times New Roman" w:hAnsi="Times New Roman" w:cs="Times New Roman" w:eastAsiaTheme="minorEastAsia"/>
          <w:sz w:val="28"/>
          <w:szCs w:val="28"/>
          <w:highlight w:val="none"/>
          <w:lang w:val="en-US" w:eastAsia="zh-CN"/>
        </w:rPr>
        <w:t>提升毕业生就业能力</w:t>
      </w:r>
      <w:r>
        <w:rPr>
          <w:rFonts w:hint="eastAsia" w:cs="Times New Roman" w:eastAsiaTheme="minorEastAsia"/>
          <w:sz w:val="28"/>
          <w:szCs w:val="28"/>
          <w:highlight w:val="none"/>
          <w:lang w:val="en-US" w:eastAsia="zh-CN"/>
        </w:rPr>
        <w:t>。</w:t>
      </w:r>
    </w:p>
    <w:p w14:paraId="3D5806AA">
      <w:pPr>
        <w:spacing w:line="560" w:lineRule="exact"/>
        <w:ind w:firstLine="560" w:firstLineChars="200"/>
        <w:rPr>
          <w:rFonts w:hint="eastAsia" w:cs="Times New Roman" w:eastAsiaTheme="minorEastAsia"/>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在上级领导部门的关怀和指导下，会计学院全体教职工通过努力，就业工作取得了显著的成绩，202</w:t>
      </w:r>
      <w:r>
        <w:rPr>
          <w:rFonts w:hint="eastAsia" w:cs="Times New Roman" w:eastAsiaTheme="minorEastAsia"/>
          <w:color w:val="000000" w:themeColor="text1"/>
          <w:sz w:val="28"/>
          <w:szCs w:val="28"/>
          <w:highlight w:val="none"/>
          <w:lang w:val="en-US" w:eastAsia="zh-CN"/>
          <w14:textFill>
            <w14:solidFill>
              <w14:schemeClr w14:val="tx1"/>
            </w14:solidFill>
          </w14:textFill>
        </w:rPr>
        <w:t>4</w:t>
      </w: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年毕业生就业工作成绩突出，在全校就业工作中走在前列，圆满完成就业双八目标，就业局势保持总体稳定，其中本科生就业率达到83.</w:t>
      </w:r>
      <w:r>
        <w:rPr>
          <w:rFonts w:hint="eastAsia" w:cs="Times New Roman" w:eastAsiaTheme="minorEastAsia"/>
          <w:color w:val="000000" w:themeColor="text1"/>
          <w:sz w:val="28"/>
          <w:szCs w:val="28"/>
          <w:highlight w:val="none"/>
          <w:lang w:val="en-US" w:eastAsia="zh-CN"/>
          <w14:textFill>
            <w14:solidFill>
              <w14:schemeClr w14:val="tx1"/>
            </w14:solidFill>
          </w14:textFill>
        </w:rPr>
        <w:t>28</w:t>
      </w: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%，研究生就业率达到</w:t>
      </w:r>
      <w:r>
        <w:rPr>
          <w:rFonts w:hint="eastAsia" w:cs="Times New Roman" w:eastAsiaTheme="minorEastAsia"/>
          <w:color w:val="000000" w:themeColor="text1"/>
          <w:sz w:val="28"/>
          <w:szCs w:val="28"/>
          <w:highlight w:val="none"/>
          <w:lang w:val="en-US" w:eastAsia="zh-CN"/>
          <w14:textFill>
            <w14:solidFill>
              <w14:schemeClr w14:val="tx1"/>
            </w14:solidFill>
          </w14:textFill>
        </w:rPr>
        <w:t>83.24%，会计专硕就业率高达83.02%</w:t>
      </w: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w:t>
      </w:r>
      <w:r>
        <w:rPr>
          <w:rFonts w:hint="eastAsia" w:cs="Times New Roman" w:eastAsiaTheme="minorEastAsia"/>
          <w:color w:val="000000" w:themeColor="text1"/>
          <w:sz w:val="28"/>
          <w:szCs w:val="28"/>
          <w:highlight w:val="none"/>
          <w:lang w:val="en-US" w:eastAsia="zh-CN"/>
          <w14:textFill>
            <w14:solidFill>
              <w14:schemeClr w14:val="tx1"/>
            </w14:solidFill>
          </w14:textFill>
        </w:rPr>
        <w:t>全部为</w:t>
      </w:r>
      <w:r>
        <w:rPr>
          <w:rFonts w:hint="eastAsia" w:ascii="Times New Roman" w:hAnsi="Times New Roman" w:cs="Times New Roman" w:eastAsiaTheme="minorEastAsia"/>
          <w:color w:val="000000" w:themeColor="text1"/>
          <w:sz w:val="28"/>
          <w:szCs w:val="28"/>
          <w:highlight w:val="none"/>
          <w:lang w:val="en-US" w:eastAsia="zh-CN"/>
          <w14:textFill>
            <w14:solidFill>
              <w14:schemeClr w14:val="tx1"/>
            </w14:solidFill>
          </w14:textFill>
        </w:rPr>
        <w:t>高质量就业。</w:t>
      </w:r>
      <w:r>
        <w:rPr>
          <w:rFonts w:hint="eastAsia" w:cs="Times New Roman" w:eastAsiaTheme="minorEastAsia"/>
          <w:color w:val="000000" w:themeColor="text1"/>
          <w:sz w:val="28"/>
          <w:szCs w:val="28"/>
          <w:highlight w:val="none"/>
          <w:lang w:val="en-US" w:eastAsia="zh-CN"/>
          <w14:textFill>
            <w14:solidFill>
              <w14:schemeClr w14:val="tx1"/>
            </w14:solidFill>
          </w14:textFill>
        </w:rPr>
        <w:t>见表4。</w:t>
      </w:r>
    </w:p>
    <w:p w14:paraId="64566955">
      <w:pPr>
        <w:numPr>
          <w:ilvl w:val="0"/>
          <w:numId w:val="0"/>
        </w:numPr>
        <w:jc w:val="center"/>
        <w:rPr>
          <w:rFonts w:hint="default" w:ascii="Times New Roman" w:hAnsi="Times New Roman" w:eastAsia="仿宋_GB2312" w:cs="Times New Roman"/>
          <w:b w:val="0"/>
          <w:bCs w:val="0"/>
          <w:sz w:val="24"/>
          <w:szCs w:val="24"/>
          <w:highlight w:val="none"/>
          <w:lang w:val="en-US" w:eastAsia="zh-CN"/>
        </w:rPr>
      </w:pPr>
      <w:r>
        <w:rPr>
          <w:rFonts w:hint="eastAsia" w:ascii="Times New Roman" w:hAnsi="Times New Roman"/>
          <w:sz w:val="28"/>
          <w:szCs w:val="28"/>
          <w:lang w:val="en-US" w:eastAsia="zh-CN"/>
        </w:rPr>
        <w:t>表4：2024届会计学院</w:t>
      </w:r>
      <w:r>
        <w:rPr>
          <w:rFonts w:hint="default" w:ascii="Times New Roman" w:hAnsi="Times New Roman"/>
          <w:sz w:val="28"/>
          <w:szCs w:val="28"/>
          <w:lang w:val="en-US" w:eastAsia="zh-CN"/>
        </w:rPr>
        <w:t>研究生签约单位类型分布</w:t>
      </w:r>
    </w:p>
    <w:tbl>
      <w:tblPr>
        <w:tblStyle w:val="11"/>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157"/>
        <w:gridCol w:w="1024"/>
        <w:gridCol w:w="1026"/>
        <w:gridCol w:w="1070"/>
        <w:gridCol w:w="1044"/>
        <w:gridCol w:w="868"/>
        <w:gridCol w:w="836"/>
        <w:gridCol w:w="836"/>
      </w:tblGrid>
      <w:tr w14:paraId="28AA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top"/>
          </w:tcPr>
          <w:p w14:paraId="674C0448">
            <w:pPr>
              <w:bidi w:val="0"/>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eastAsia="zh-CN"/>
              </w:rPr>
              <w:t>类型</w:t>
            </w:r>
          </w:p>
        </w:tc>
        <w:tc>
          <w:tcPr>
            <w:tcW w:w="1161" w:type="dxa"/>
            <w:vAlign w:val="top"/>
          </w:tcPr>
          <w:p w14:paraId="660B261B">
            <w:pPr>
              <w:bidi w:val="0"/>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eastAsia="zh-CN"/>
              </w:rPr>
              <w:t>党政机关</w:t>
            </w:r>
          </w:p>
        </w:tc>
        <w:tc>
          <w:tcPr>
            <w:tcW w:w="1025" w:type="dxa"/>
            <w:vAlign w:val="top"/>
          </w:tcPr>
          <w:p w14:paraId="45214314">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其他</w:t>
            </w:r>
            <w:r>
              <w:rPr>
                <w:rFonts w:hint="default" w:ascii="Times New Roman" w:hAnsi="Times New Roman" w:cs="Times New Roman"/>
                <w:sz w:val="24"/>
                <w:szCs w:val="24"/>
                <w:highlight w:val="none"/>
                <w:lang w:val="en-US" w:eastAsia="zh-CN"/>
              </w:rPr>
              <w:t>事业单位</w:t>
            </w:r>
          </w:p>
        </w:tc>
        <w:tc>
          <w:tcPr>
            <w:tcW w:w="1027" w:type="dxa"/>
            <w:vAlign w:val="top"/>
          </w:tcPr>
          <w:p w14:paraId="717B4692">
            <w:pPr>
              <w:bidi w:val="0"/>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eastAsia="zh-CN"/>
              </w:rPr>
              <w:t>国有企业</w:t>
            </w:r>
          </w:p>
        </w:tc>
        <w:tc>
          <w:tcPr>
            <w:tcW w:w="1072" w:type="dxa"/>
            <w:vAlign w:val="top"/>
          </w:tcPr>
          <w:p w14:paraId="2CE3F076">
            <w:pPr>
              <w:bidi w:val="0"/>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eastAsia="zh-CN"/>
              </w:rPr>
              <w:t>民营企业</w:t>
            </w:r>
          </w:p>
        </w:tc>
        <w:tc>
          <w:tcPr>
            <w:tcW w:w="1048" w:type="dxa"/>
            <w:vAlign w:val="top"/>
          </w:tcPr>
          <w:p w14:paraId="08639197">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医疗卫生单位</w:t>
            </w:r>
          </w:p>
        </w:tc>
        <w:tc>
          <w:tcPr>
            <w:tcW w:w="869" w:type="dxa"/>
            <w:vAlign w:val="top"/>
          </w:tcPr>
          <w:p w14:paraId="30121E90">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高等教育单位</w:t>
            </w:r>
          </w:p>
        </w:tc>
        <w:tc>
          <w:tcPr>
            <w:tcW w:w="823" w:type="dxa"/>
            <w:vAlign w:val="top"/>
          </w:tcPr>
          <w:p w14:paraId="01752864">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部队</w:t>
            </w:r>
          </w:p>
        </w:tc>
        <w:tc>
          <w:tcPr>
            <w:tcW w:w="823" w:type="dxa"/>
            <w:vAlign w:val="top"/>
          </w:tcPr>
          <w:p w14:paraId="4A1E7705">
            <w:pPr>
              <w:bidi w:val="0"/>
              <w:jc w:val="center"/>
              <w:rPr>
                <w:rFonts w:hint="default" w:cs="Times New Roman"/>
                <w:sz w:val="24"/>
                <w:szCs w:val="24"/>
                <w:highlight w:val="none"/>
                <w:lang w:val="en-US" w:eastAsia="zh-CN"/>
              </w:rPr>
            </w:pPr>
            <w:r>
              <w:rPr>
                <w:rFonts w:hint="eastAsia" w:cs="Times New Roman"/>
                <w:sz w:val="24"/>
                <w:szCs w:val="24"/>
                <w:highlight w:val="none"/>
                <w:lang w:val="en-US" w:eastAsia="zh-CN"/>
              </w:rPr>
              <w:t>升学</w:t>
            </w:r>
          </w:p>
        </w:tc>
      </w:tr>
      <w:tr w14:paraId="0E9E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top"/>
          </w:tcPr>
          <w:p w14:paraId="5C38E67B">
            <w:pPr>
              <w:bidi w:val="0"/>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eastAsia="zh-CN"/>
              </w:rPr>
              <w:t>就业人数</w:t>
            </w:r>
          </w:p>
        </w:tc>
        <w:tc>
          <w:tcPr>
            <w:tcW w:w="1161" w:type="dxa"/>
            <w:vAlign w:val="top"/>
          </w:tcPr>
          <w:p w14:paraId="554A8B04">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19</w:t>
            </w:r>
          </w:p>
        </w:tc>
        <w:tc>
          <w:tcPr>
            <w:tcW w:w="1025" w:type="dxa"/>
            <w:vAlign w:val="top"/>
          </w:tcPr>
          <w:p w14:paraId="6C43D2D0">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17</w:t>
            </w:r>
          </w:p>
        </w:tc>
        <w:tc>
          <w:tcPr>
            <w:tcW w:w="1027" w:type="dxa"/>
            <w:vAlign w:val="top"/>
          </w:tcPr>
          <w:p w14:paraId="1FA1B6F8">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51</w:t>
            </w:r>
          </w:p>
        </w:tc>
        <w:tc>
          <w:tcPr>
            <w:tcW w:w="1072" w:type="dxa"/>
            <w:vAlign w:val="top"/>
          </w:tcPr>
          <w:p w14:paraId="04BBF287">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27</w:t>
            </w:r>
          </w:p>
        </w:tc>
        <w:tc>
          <w:tcPr>
            <w:tcW w:w="1048" w:type="dxa"/>
            <w:vAlign w:val="top"/>
          </w:tcPr>
          <w:p w14:paraId="0683F25C">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6</w:t>
            </w:r>
          </w:p>
        </w:tc>
        <w:tc>
          <w:tcPr>
            <w:tcW w:w="869" w:type="dxa"/>
            <w:vAlign w:val="top"/>
          </w:tcPr>
          <w:p w14:paraId="1E3A21E7">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9</w:t>
            </w:r>
          </w:p>
        </w:tc>
        <w:tc>
          <w:tcPr>
            <w:tcW w:w="823" w:type="dxa"/>
            <w:vAlign w:val="top"/>
          </w:tcPr>
          <w:p w14:paraId="5A7AB26F">
            <w:pPr>
              <w:bidi w:val="0"/>
              <w:jc w:val="center"/>
              <w:rPr>
                <w:rFonts w:hint="default" w:cs="Times New Roman"/>
                <w:sz w:val="24"/>
                <w:szCs w:val="24"/>
                <w:highlight w:val="none"/>
                <w:lang w:val="en-US" w:eastAsia="zh-CN"/>
              </w:rPr>
            </w:pPr>
            <w:r>
              <w:rPr>
                <w:rFonts w:hint="eastAsia" w:cs="Times New Roman"/>
                <w:sz w:val="24"/>
                <w:szCs w:val="24"/>
                <w:highlight w:val="none"/>
                <w:lang w:val="en-US" w:eastAsia="zh-CN"/>
              </w:rPr>
              <w:t>1</w:t>
            </w:r>
          </w:p>
        </w:tc>
        <w:tc>
          <w:tcPr>
            <w:tcW w:w="823" w:type="dxa"/>
            <w:vAlign w:val="top"/>
          </w:tcPr>
          <w:p w14:paraId="382E6280">
            <w:pPr>
              <w:bidi w:val="0"/>
              <w:jc w:val="center"/>
              <w:rPr>
                <w:rFonts w:hint="default" w:cs="Times New Roman"/>
                <w:sz w:val="24"/>
                <w:szCs w:val="24"/>
                <w:highlight w:val="none"/>
                <w:lang w:val="en-US" w:eastAsia="zh-CN"/>
              </w:rPr>
            </w:pPr>
            <w:r>
              <w:rPr>
                <w:rFonts w:hint="eastAsia" w:cs="Times New Roman"/>
                <w:sz w:val="24"/>
                <w:szCs w:val="24"/>
                <w:highlight w:val="none"/>
                <w:lang w:val="en-US" w:eastAsia="zh-CN"/>
              </w:rPr>
              <w:t>2</w:t>
            </w:r>
          </w:p>
        </w:tc>
      </w:tr>
      <w:tr w14:paraId="25F8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dxa"/>
            <w:vAlign w:val="top"/>
          </w:tcPr>
          <w:p w14:paraId="19FBAF42">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就业占比</w:t>
            </w:r>
          </w:p>
        </w:tc>
        <w:tc>
          <w:tcPr>
            <w:tcW w:w="1161" w:type="dxa"/>
            <w:vAlign w:val="top"/>
          </w:tcPr>
          <w:p w14:paraId="57ADDCD0">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11.95%</w:t>
            </w:r>
          </w:p>
        </w:tc>
        <w:tc>
          <w:tcPr>
            <w:tcW w:w="1025" w:type="dxa"/>
            <w:vAlign w:val="top"/>
          </w:tcPr>
          <w:p w14:paraId="42C3B441">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10.69%</w:t>
            </w:r>
          </w:p>
        </w:tc>
        <w:tc>
          <w:tcPr>
            <w:tcW w:w="1027" w:type="dxa"/>
            <w:vAlign w:val="top"/>
          </w:tcPr>
          <w:p w14:paraId="4233E46A">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32.08%</w:t>
            </w:r>
          </w:p>
        </w:tc>
        <w:tc>
          <w:tcPr>
            <w:tcW w:w="1072" w:type="dxa"/>
            <w:vAlign w:val="top"/>
          </w:tcPr>
          <w:p w14:paraId="74644E26">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16.98%</w:t>
            </w:r>
          </w:p>
        </w:tc>
        <w:tc>
          <w:tcPr>
            <w:tcW w:w="1048" w:type="dxa"/>
            <w:vAlign w:val="top"/>
          </w:tcPr>
          <w:p w14:paraId="016D27F5">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3.77%</w:t>
            </w:r>
          </w:p>
        </w:tc>
        <w:tc>
          <w:tcPr>
            <w:tcW w:w="869" w:type="dxa"/>
            <w:vAlign w:val="top"/>
          </w:tcPr>
          <w:p w14:paraId="59ACF9A2">
            <w:pPr>
              <w:bidi w:val="0"/>
              <w:jc w:val="center"/>
              <w:rPr>
                <w:rFonts w:hint="default" w:ascii="Times New Roman" w:hAnsi="Times New Roman" w:cs="Times New Roman"/>
                <w:sz w:val="24"/>
                <w:szCs w:val="24"/>
                <w:highlight w:val="none"/>
                <w:lang w:val="en-US" w:eastAsia="zh-CN"/>
              </w:rPr>
            </w:pPr>
            <w:r>
              <w:rPr>
                <w:rFonts w:hint="eastAsia" w:cs="Times New Roman"/>
                <w:sz w:val="24"/>
                <w:szCs w:val="24"/>
                <w:highlight w:val="none"/>
                <w:lang w:val="en-US" w:eastAsia="zh-CN"/>
              </w:rPr>
              <w:t>5.66%</w:t>
            </w:r>
          </w:p>
        </w:tc>
        <w:tc>
          <w:tcPr>
            <w:tcW w:w="823" w:type="dxa"/>
            <w:vAlign w:val="top"/>
          </w:tcPr>
          <w:p w14:paraId="01847F71">
            <w:pPr>
              <w:bidi w:val="0"/>
              <w:jc w:val="center"/>
              <w:rPr>
                <w:rFonts w:hint="default" w:cs="Times New Roman"/>
                <w:sz w:val="24"/>
                <w:szCs w:val="24"/>
                <w:highlight w:val="none"/>
                <w:lang w:val="en-US" w:eastAsia="zh-CN"/>
              </w:rPr>
            </w:pPr>
            <w:r>
              <w:rPr>
                <w:rFonts w:hint="eastAsia" w:cs="Times New Roman"/>
                <w:sz w:val="24"/>
                <w:szCs w:val="24"/>
                <w:highlight w:val="none"/>
                <w:lang w:val="en-US" w:eastAsia="zh-CN"/>
              </w:rPr>
              <w:t>0.63%</w:t>
            </w:r>
          </w:p>
        </w:tc>
        <w:tc>
          <w:tcPr>
            <w:tcW w:w="823" w:type="dxa"/>
            <w:vAlign w:val="top"/>
          </w:tcPr>
          <w:p w14:paraId="602CBF19">
            <w:pPr>
              <w:bidi w:val="0"/>
              <w:jc w:val="center"/>
              <w:rPr>
                <w:rFonts w:hint="default" w:cs="Times New Roman"/>
                <w:sz w:val="24"/>
                <w:szCs w:val="24"/>
                <w:highlight w:val="none"/>
                <w:lang w:val="en-US" w:eastAsia="zh-CN"/>
              </w:rPr>
            </w:pPr>
            <w:r>
              <w:rPr>
                <w:rFonts w:hint="eastAsia" w:cs="Times New Roman"/>
                <w:sz w:val="24"/>
                <w:szCs w:val="24"/>
                <w:highlight w:val="none"/>
                <w:lang w:val="en-US" w:eastAsia="zh-CN"/>
              </w:rPr>
              <w:t>1.26%</w:t>
            </w:r>
          </w:p>
        </w:tc>
      </w:tr>
    </w:tbl>
    <w:p w14:paraId="7E7832D0">
      <w:pPr>
        <w:pStyle w:val="2"/>
        <w:spacing w:before="0" w:after="0" w:line="560" w:lineRule="exact"/>
        <w:ind w:firstLine="843" w:firstLineChars="300"/>
        <w:rPr>
          <w:rFonts w:hint="default" w:ascii="Times New Roman" w:hAnsi="Times New Roman" w:cs="Times New Roman" w:eastAsiaTheme="minorEastAsia"/>
          <w:b/>
          <w:bCs w:val="0"/>
          <w:sz w:val="28"/>
          <w:szCs w:val="28"/>
          <w:highlight w:val="none"/>
        </w:rPr>
      </w:pPr>
      <w:bookmarkStart w:id="71" w:name="_Toc14882"/>
      <w:bookmarkStart w:id="72" w:name="_Toc29075"/>
      <w:r>
        <w:rPr>
          <w:rFonts w:hint="default" w:ascii="Times New Roman" w:hAnsi="Times New Roman" w:cs="Times New Roman" w:eastAsiaTheme="minorEastAsia"/>
          <w:b/>
          <w:bCs w:val="0"/>
          <w:sz w:val="28"/>
          <w:szCs w:val="28"/>
          <w:highlight w:val="none"/>
        </w:rPr>
        <w:t>三、社会服务</w:t>
      </w:r>
      <w:bookmarkEnd w:id="70"/>
      <w:bookmarkEnd w:id="71"/>
      <w:bookmarkEnd w:id="72"/>
    </w:p>
    <w:p w14:paraId="2A0DBB42">
      <w:pPr>
        <w:pStyle w:val="3"/>
        <w:spacing w:before="0" w:after="0" w:line="560" w:lineRule="exact"/>
        <w:ind w:firstLine="562" w:firstLineChars="200"/>
        <w:rPr>
          <w:rFonts w:hint="default" w:ascii="Times New Roman" w:hAnsi="Times New Roman" w:cs="Times New Roman" w:eastAsiaTheme="minorEastAsia"/>
          <w:b/>
          <w:bCs/>
          <w:sz w:val="28"/>
          <w:szCs w:val="28"/>
          <w:highlight w:val="none"/>
          <w:lang w:val="en-US" w:eastAsia="zh-CN"/>
        </w:rPr>
      </w:pPr>
      <w:bookmarkStart w:id="73" w:name="_Toc19279"/>
      <w:bookmarkStart w:id="74" w:name="_Toc692"/>
      <w:bookmarkStart w:id="75" w:name="_Toc22898"/>
      <w:r>
        <w:rPr>
          <w:rFonts w:hint="eastAsia" w:ascii="Times New Roman" w:hAnsi="Times New Roman" w:cs="Times New Roman" w:eastAsiaTheme="minorEastAsia"/>
          <w:b/>
          <w:bCs/>
          <w:sz w:val="28"/>
          <w:szCs w:val="28"/>
          <w:highlight w:val="none"/>
          <w:lang w:val="en-US" w:eastAsia="zh-CN"/>
        </w:rPr>
        <w:t>（一）科技进步</w:t>
      </w:r>
      <w:bookmarkEnd w:id="73"/>
      <w:bookmarkEnd w:id="74"/>
      <w:bookmarkEnd w:id="75"/>
    </w:p>
    <w:p w14:paraId="3ADBF3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rPr>
      </w:pPr>
      <w:r>
        <w:rPr>
          <w:rFonts w:ascii="宋体" w:hAnsi="宋体" w:eastAsia="宋体" w:cs="宋体"/>
          <w:sz w:val="28"/>
          <w:szCs w:val="28"/>
        </w:rPr>
        <w:t>认真贯彻落实习近平总书记重要讲话精神，充分发挥会计学科及人才优势，创新组织形式，整合服务资源，优化决策服务机制，打造新型智库。持续深化对经济发展规律、系统性、预见性和创造性的认识和思考，强化决策咨询和实践应用研究，加快推动科研成果转化。2024年，会计学院教师承担《税收视角下贵州煤炭资源“富矿精开”对策研究》《茅台集团公益发展战略及实施路径研究》《基于BSC的全面预算管理考评体系构建》等课题，充分发挥人才、研究在科技成果转移转化中的催化作用，探索科技成果转移转化新模式。</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着力竞赛成果转化。以学院人才综合优势为依托，引导和激励研究生将所学知识与经济社会发展紧密融合，着力实现竞赛成果转化。第十四届“挑战杯”</w:t>
      </w:r>
      <w:r>
        <w:rPr>
          <w:rFonts w:ascii="宋体" w:hAnsi="宋体" w:eastAsia="宋体" w:cs="宋体"/>
          <w:sz w:val="28"/>
          <w:szCs w:val="28"/>
          <w:highlight w:val="none"/>
        </w:rPr>
        <w:t>秦创原</w:t>
      </w:r>
      <w:r>
        <w:rPr>
          <w:rFonts w:ascii="宋体" w:hAnsi="宋体" w:eastAsia="宋体" w:cs="宋体"/>
          <w:sz w:val="28"/>
          <w:szCs w:val="28"/>
        </w:rPr>
        <w:t>中国大学生创业计划竞赛获国赛三等奖1项，</w:t>
      </w:r>
      <w:r>
        <w:rPr>
          <w:rFonts w:hint="eastAsia" w:ascii="宋体" w:hAnsi="宋体" w:eastAsia="宋体" w:cs="宋体"/>
          <w:sz w:val="28"/>
          <w:szCs w:val="28"/>
          <w:lang w:val="en-US" w:eastAsia="zh-CN"/>
        </w:rPr>
        <w:t>第十届全国</w:t>
      </w:r>
      <w:r>
        <w:rPr>
          <w:rFonts w:ascii="宋体" w:hAnsi="宋体" w:eastAsia="宋体" w:cs="宋体"/>
          <w:sz w:val="28"/>
          <w:szCs w:val="28"/>
        </w:rPr>
        <w:t>MPAcc学生案例大赛西南赛区三等奖1项，第十届全国大学生统计建模大赛省赛二等奖1项。</w:t>
      </w:r>
    </w:p>
    <w:p w14:paraId="49C94AAA">
      <w:pPr>
        <w:pStyle w:val="3"/>
        <w:spacing w:before="0" w:after="0" w:line="560" w:lineRule="exact"/>
        <w:ind w:firstLine="562" w:firstLineChars="200"/>
        <w:rPr>
          <w:rFonts w:hint="default" w:ascii="Times New Roman" w:hAnsi="Times New Roman" w:cs="Times New Roman" w:eastAsiaTheme="minorEastAsia"/>
          <w:b/>
          <w:bCs/>
          <w:sz w:val="28"/>
          <w:szCs w:val="28"/>
          <w:highlight w:val="none"/>
          <w:lang w:val="en-US"/>
        </w:rPr>
      </w:pPr>
      <w:bookmarkStart w:id="76" w:name="_Toc24793"/>
      <w:bookmarkStart w:id="77" w:name="_Toc25807"/>
      <w:bookmarkStart w:id="78" w:name="_Toc23631"/>
      <w:r>
        <w:rPr>
          <w:rFonts w:hint="default" w:ascii="Times New Roman" w:hAnsi="Times New Roman" w:cs="Times New Roman" w:eastAsiaTheme="minorEastAsia"/>
          <w:b/>
          <w:bCs/>
          <w:sz w:val="28"/>
          <w:szCs w:val="28"/>
          <w:highlight w:val="none"/>
        </w:rPr>
        <w:t>（</w:t>
      </w:r>
      <w:r>
        <w:rPr>
          <w:rFonts w:hint="eastAsia" w:ascii="Times New Roman" w:hAnsi="Times New Roman" w:cs="Times New Roman" w:eastAsiaTheme="minorEastAsia"/>
          <w:b/>
          <w:bCs/>
          <w:sz w:val="28"/>
          <w:szCs w:val="28"/>
          <w:highlight w:val="none"/>
          <w:lang w:val="en-US" w:eastAsia="zh-CN"/>
        </w:rPr>
        <w:t>二</w:t>
      </w:r>
      <w:r>
        <w:rPr>
          <w:rFonts w:hint="default" w:ascii="Times New Roman" w:hAnsi="Times New Roman" w:cs="Times New Roman" w:eastAsiaTheme="minorEastAsia"/>
          <w:b/>
          <w:bCs/>
          <w:sz w:val="28"/>
          <w:szCs w:val="28"/>
          <w:highlight w:val="none"/>
        </w:rPr>
        <w:t>）</w:t>
      </w:r>
      <w:r>
        <w:rPr>
          <w:rFonts w:hint="eastAsia" w:ascii="Times New Roman" w:hAnsi="Times New Roman" w:cs="Times New Roman" w:eastAsiaTheme="minorEastAsia"/>
          <w:b/>
          <w:bCs/>
          <w:sz w:val="28"/>
          <w:szCs w:val="28"/>
          <w:highlight w:val="none"/>
          <w:lang w:val="en-US" w:eastAsia="zh-CN"/>
        </w:rPr>
        <w:t>经济发展</w:t>
      </w:r>
      <w:bookmarkEnd w:id="76"/>
      <w:bookmarkEnd w:id="77"/>
      <w:bookmarkEnd w:id="78"/>
    </w:p>
    <w:p w14:paraId="6414875D">
      <w:pPr>
        <w:spacing w:line="560" w:lineRule="exact"/>
        <w:ind w:firstLine="560" w:firstLineChars="200"/>
        <w:rPr>
          <w:rFonts w:hint="default" w:ascii="Times New Roman" w:hAnsi="Times New Roman" w:cs="Times New Roman" w:eastAsiaTheme="minorEastAsia"/>
          <w:color w:val="FF0000"/>
          <w:sz w:val="28"/>
          <w:szCs w:val="28"/>
          <w:highlight w:val="none"/>
          <w:lang w:val="en-US" w:eastAsia="zh-CN"/>
        </w:rPr>
      </w:pPr>
      <w:r>
        <w:rPr>
          <w:rFonts w:ascii="宋体" w:hAnsi="宋体" w:eastAsia="宋体" w:cs="宋体"/>
          <w:sz w:val="28"/>
          <w:szCs w:val="28"/>
        </w:rPr>
        <w:t>积极服务乡村振兴。2024年，承担巩固脱贫攻坚成果同乡村振兴有效衔接考核评估项目等项目。全面提供绩效评价服务。先后承担《2023年度毕节市卫生健康局预算绩效管理》《惠水县财政局2023年财政重点绩效评价》《2023年度黔南州卫生健康项目第三方绩效评价》等绩效评价项目，为有关部门出台绩效评价制度提供智力支持，为政府资金绩效管理提供政策建议。</w:t>
      </w:r>
      <w:r>
        <w:rPr>
          <w:rFonts w:ascii="宋体" w:hAnsi="宋体" w:eastAsia="宋体" w:cs="宋体"/>
          <w:sz w:val="28"/>
          <w:szCs w:val="28"/>
        </w:rPr>
        <w:br w:type="textWrapping"/>
      </w:r>
      <w:r>
        <w:rPr>
          <w:rFonts w:hint="eastAsia" w:ascii="宋体" w:hAnsi="宋体" w:eastAsia="宋体" w:cs="宋体"/>
          <w:sz w:val="28"/>
          <w:szCs w:val="28"/>
          <w:lang w:val="en-US" w:eastAsia="zh-CN"/>
        </w:rPr>
        <w:t xml:space="preserve">    </w:t>
      </w:r>
      <w:r>
        <w:rPr>
          <w:rFonts w:ascii="宋体" w:hAnsi="宋体" w:eastAsia="宋体" w:cs="宋体"/>
          <w:sz w:val="28"/>
          <w:szCs w:val="28"/>
        </w:rPr>
        <w:t>积极开展研发相关咨询服务。先后承担《宁波穿山甲机电有限公司管理咨询》《贵州省卫生总费用核算数据分析》《贵阳铁路运输法院2023年内部控制评价咨询》《茅台集团公益发展战略及实施路径研究》等相关课题，为各单位研究制度提供咨询服务。</w:t>
      </w:r>
    </w:p>
    <w:p w14:paraId="727EB1EC">
      <w:pPr>
        <w:pStyle w:val="3"/>
        <w:spacing w:before="0" w:after="0" w:line="560" w:lineRule="exact"/>
        <w:ind w:firstLine="562" w:firstLineChars="200"/>
        <w:rPr>
          <w:rFonts w:hint="default" w:ascii="Times New Roman" w:hAnsi="Times New Roman" w:cs="Times New Roman" w:eastAsiaTheme="minorEastAsia"/>
          <w:b/>
          <w:bCs/>
          <w:sz w:val="28"/>
          <w:szCs w:val="28"/>
          <w:highlight w:val="none"/>
          <w:lang w:val="en-US" w:eastAsia="zh-CN"/>
        </w:rPr>
      </w:pPr>
      <w:bookmarkStart w:id="79" w:name="_Toc5128"/>
      <w:bookmarkStart w:id="80" w:name="_Toc20442"/>
      <w:bookmarkStart w:id="81" w:name="_Toc15864"/>
      <w:r>
        <w:rPr>
          <w:rFonts w:hint="default" w:ascii="Times New Roman" w:hAnsi="Times New Roman" w:cs="Times New Roman" w:eastAsiaTheme="minorEastAsia"/>
          <w:b/>
          <w:bCs/>
          <w:sz w:val="28"/>
          <w:szCs w:val="28"/>
          <w:highlight w:val="none"/>
        </w:rPr>
        <w:t>（</w:t>
      </w:r>
      <w:r>
        <w:rPr>
          <w:rFonts w:hint="eastAsia" w:ascii="Times New Roman" w:hAnsi="Times New Roman" w:cs="Times New Roman" w:eastAsiaTheme="minorEastAsia"/>
          <w:b/>
          <w:bCs/>
          <w:sz w:val="28"/>
          <w:szCs w:val="28"/>
          <w:highlight w:val="none"/>
          <w:lang w:val="en-US" w:eastAsia="zh-CN"/>
        </w:rPr>
        <w:t>三</w:t>
      </w:r>
      <w:r>
        <w:rPr>
          <w:rFonts w:hint="default" w:ascii="Times New Roman" w:hAnsi="Times New Roman" w:cs="Times New Roman" w:eastAsiaTheme="minorEastAsia"/>
          <w:b/>
          <w:bCs/>
          <w:sz w:val="28"/>
          <w:szCs w:val="28"/>
          <w:highlight w:val="none"/>
        </w:rPr>
        <w:t>）</w:t>
      </w:r>
      <w:r>
        <w:rPr>
          <w:rFonts w:hint="eastAsia" w:ascii="Times New Roman" w:hAnsi="Times New Roman" w:cs="Times New Roman" w:eastAsiaTheme="minorEastAsia"/>
          <w:b/>
          <w:bCs/>
          <w:sz w:val="28"/>
          <w:szCs w:val="28"/>
          <w:highlight w:val="none"/>
          <w:lang w:val="en-US" w:eastAsia="zh-CN"/>
        </w:rPr>
        <w:t>文化建设</w:t>
      </w:r>
      <w:bookmarkEnd w:id="79"/>
      <w:bookmarkEnd w:id="80"/>
      <w:bookmarkEnd w:id="81"/>
      <w:r>
        <w:commentReference w:id="1"/>
      </w:r>
    </w:p>
    <w:p w14:paraId="001E09E9">
      <w:pPr>
        <w:spacing w:line="560" w:lineRule="exact"/>
        <w:ind w:firstLine="560" w:firstLineChars="200"/>
        <w:rPr>
          <w:rFonts w:hint="eastAsia" w:ascii="Times New Roman" w:hAnsi="Times New Roman" w:cs="Times New Roman" w:eastAsiaTheme="minorEastAsia"/>
          <w:color w:val="auto"/>
          <w:sz w:val="28"/>
          <w:szCs w:val="28"/>
          <w:highlight w:val="none"/>
          <w:shd w:val="clear" w:color="auto" w:fill="auto"/>
          <w:lang w:val="en-US" w:eastAsia="zh-CN"/>
        </w:rPr>
      </w:pPr>
      <w:r>
        <w:rPr>
          <w:rFonts w:hint="default" w:cs="Times New Roman" w:eastAsiaTheme="minorEastAsia"/>
          <w:color w:val="auto"/>
          <w:sz w:val="28"/>
          <w:szCs w:val="28"/>
          <w:highlight w:val="none"/>
          <w:shd w:val="clear" w:color="auto" w:fill="auto"/>
        </w:rPr>
        <w:t>2024年4月23日，会计学院在文思阶教2-1启动了“我的支部我的家—学习会计发展史”主题活动</w:t>
      </w:r>
      <w:r>
        <w:rPr>
          <w:rFonts w:hint="eastAsia" w:cs="Times New Roman" w:eastAsiaTheme="minorEastAsia"/>
          <w:color w:val="auto"/>
          <w:sz w:val="28"/>
          <w:szCs w:val="28"/>
          <w:highlight w:val="none"/>
          <w:shd w:val="clear" w:color="auto" w:fill="auto"/>
          <w:lang w:eastAsia="zh-CN"/>
        </w:rPr>
        <w:t>，旨在充分发挥党支部的政治引领作用，引导党员、团员将党的理论学习与专业课程学习融合起来、结合起来，实现党的建设与专业学习有机结合、双促共进，提升党支部建设的辐射力和影响力。</w:t>
      </w:r>
      <w:r>
        <w:rPr>
          <w:rFonts w:hint="default" w:cs="Times New Roman" w:eastAsiaTheme="minorEastAsia"/>
          <w:color w:val="auto"/>
          <w:sz w:val="28"/>
          <w:szCs w:val="28"/>
          <w:highlight w:val="none"/>
          <w:shd w:val="clear" w:color="auto" w:fill="auto"/>
        </w:rPr>
        <w:t>2024年10月16日，会计学院组织教职工和党员前往安顺王若飞故居，开展了以“深入学习党的二十届三中全会精神，厚植爱国情怀”为主题的教育活动，旨在接受爱国主义教育和革命传统教育。</w:t>
      </w:r>
      <w:r>
        <w:rPr>
          <w:rFonts w:hint="eastAsia" w:cs="Times New Roman" w:eastAsiaTheme="minorEastAsia"/>
          <w:color w:val="auto"/>
          <w:sz w:val="28"/>
          <w:szCs w:val="28"/>
          <w:highlight w:val="none"/>
          <w:shd w:val="clear" w:color="auto" w:fill="auto"/>
          <w:lang w:val="en-US" w:eastAsia="zh-CN"/>
        </w:rPr>
        <w:t>2024年</w:t>
      </w:r>
      <w:r>
        <w:rPr>
          <w:rFonts w:hint="default" w:ascii="Times New Roman" w:hAnsi="Times New Roman" w:cs="Times New Roman" w:eastAsiaTheme="minorEastAsia"/>
          <w:color w:val="auto"/>
          <w:sz w:val="28"/>
          <w:szCs w:val="28"/>
          <w:highlight w:val="none"/>
          <w:shd w:val="clear" w:color="auto" w:fill="auto"/>
        </w:rPr>
        <w:t>10月22日，会计学院在文思阶教2-1举办“我的支部我的家—深入学习党的二十届三中全会精神，厚植爱国情怀”主题活动启动仪式</w:t>
      </w:r>
      <w:r>
        <w:rPr>
          <w:rFonts w:hint="eastAsia" w:ascii="Times New Roman" w:hAnsi="Times New Roman" w:cs="Times New Roman" w:eastAsiaTheme="minorEastAsia"/>
          <w:color w:val="auto"/>
          <w:sz w:val="28"/>
          <w:szCs w:val="28"/>
          <w:highlight w:val="none"/>
          <w:shd w:val="clear" w:color="auto" w:fill="auto"/>
          <w:lang w:eastAsia="zh-CN"/>
        </w:rPr>
        <w:t>，本次活动一是要学习好贯彻好党的二十届三中全会精神，把学习全会精神作为当前和今后一个时期的重大政治任务，掀起学习热潮，让全会精神深入人心；二是要结合新中国成立75周年的契机，带领党员、团员深入学习新中国史，进一步强化青年学生思想政治教育和爱国主义教育。2024年11月15日，会计学院党委组织教师党员前往贵州长征数字科技艺术馆（红飘带），开展以“追寻长征足迹，汲取奋进力量”为主题的党建活动。此次活动旨在通过沉浸式体验，让党员们深刻感受红军长征的艰辛与伟大。</w:t>
      </w:r>
    </w:p>
    <w:p w14:paraId="5CE806B1">
      <w:pPr>
        <w:pStyle w:val="2"/>
        <w:spacing w:before="0" w:after="0" w:line="560" w:lineRule="exact"/>
        <w:ind w:firstLine="562" w:firstLineChars="200"/>
        <w:rPr>
          <w:rFonts w:hint="default" w:ascii="Times New Roman" w:hAnsi="Times New Roman" w:cs="Times New Roman" w:eastAsiaTheme="minorEastAsia"/>
          <w:sz w:val="28"/>
          <w:szCs w:val="28"/>
          <w:highlight w:val="none"/>
        </w:rPr>
      </w:pPr>
      <w:bookmarkStart w:id="82" w:name="_Toc29202"/>
      <w:bookmarkStart w:id="83" w:name="_Toc17539"/>
      <w:bookmarkStart w:id="84" w:name="_Toc19759"/>
      <w:r>
        <w:rPr>
          <w:rFonts w:hint="eastAsia" w:cs="Times New Roman" w:eastAsiaTheme="minorEastAsia"/>
          <w:sz w:val="28"/>
          <w:szCs w:val="28"/>
          <w:highlight w:val="none"/>
          <w:lang w:val="en-US" w:eastAsia="zh-CN"/>
        </w:rPr>
        <w:t>四</w:t>
      </w:r>
      <w:r>
        <w:rPr>
          <w:rFonts w:hint="default" w:ascii="Times New Roman" w:hAnsi="Times New Roman" w:cs="Times New Roman" w:eastAsiaTheme="minorEastAsia"/>
          <w:sz w:val="28"/>
          <w:szCs w:val="28"/>
          <w:highlight w:val="none"/>
        </w:rPr>
        <w:t>、存在的问题</w:t>
      </w:r>
      <w:bookmarkEnd w:id="82"/>
      <w:bookmarkEnd w:id="83"/>
      <w:bookmarkEnd w:id="84"/>
    </w:p>
    <w:p w14:paraId="1608D355">
      <w:pPr>
        <w:spacing w:line="560" w:lineRule="exact"/>
        <w:ind w:firstLine="560" w:firstLineChars="200"/>
        <w:rPr>
          <w:rFonts w:cs="Times New Roman" w:eastAsiaTheme="minorEastAsia"/>
          <w:color w:val="auto"/>
          <w:sz w:val="28"/>
          <w:szCs w:val="28"/>
          <w:highlight w:val="none"/>
        </w:rPr>
      </w:pPr>
      <w:r>
        <w:rPr>
          <w:rFonts w:cs="Times New Roman" w:eastAsiaTheme="minorEastAsia"/>
          <w:color w:val="auto"/>
          <w:sz w:val="28"/>
          <w:szCs w:val="28"/>
          <w:highlight w:val="none"/>
        </w:rPr>
        <w:t>一是人才引进遭遇瓶颈。一方面博士毕业生人数整体逐步增长，另一方面学院近年引进博士较少，特别是高水平人才为零。</w:t>
      </w:r>
    </w:p>
    <w:p w14:paraId="7CEC9533">
      <w:pPr>
        <w:spacing w:line="560" w:lineRule="exact"/>
        <w:ind w:firstLine="560" w:firstLineChars="200"/>
        <w:rPr>
          <w:rFonts w:cs="Times New Roman" w:eastAsiaTheme="minorEastAsia"/>
          <w:color w:val="auto"/>
          <w:sz w:val="28"/>
          <w:szCs w:val="28"/>
          <w:highlight w:val="none"/>
        </w:rPr>
      </w:pPr>
      <w:r>
        <w:rPr>
          <w:rFonts w:cs="Times New Roman" w:eastAsiaTheme="minorEastAsia"/>
          <w:color w:val="auto"/>
          <w:sz w:val="28"/>
          <w:szCs w:val="28"/>
          <w:highlight w:val="none"/>
        </w:rPr>
        <w:t>二是高水平研究成果有待提高。国家级课题立项数量不多，立项数量增长较慢；高水平论文的发表还有待提升，管理世界、经济研究等。</w:t>
      </w:r>
    </w:p>
    <w:p w14:paraId="6C457391">
      <w:pPr>
        <w:spacing w:line="560" w:lineRule="exact"/>
        <w:ind w:firstLine="560" w:firstLineChars="200"/>
        <w:rPr>
          <w:rFonts w:cs="Times New Roman" w:eastAsiaTheme="minorEastAsia"/>
          <w:color w:val="auto"/>
          <w:sz w:val="28"/>
          <w:szCs w:val="28"/>
          <w:highlight w:val="none"/>
        </w:rPr>
      </w:pPr>
      <w:r>
        <w:rPr>
          <w:rFonts w:cs="Times New Roman" w:eastAsiaTheme="minorEastAsia"/>
          <w:color w:val="auto"/>
          <w:sz w:val="28"/>
          <w:szCs w:val="28"/>
          <w:highlight w:val="none"/>
        </w:rPr>
        <w:t>三是学术研究氛围需要进一步提升。目前学院形成了绩效评价、内部控制等团队，但对于学术研究原创性、自主性较差，未形成持续开展的特色学术活动。</w:t>
      </w:r>
    </w:p>
    <w:p w14:paraId="173BF4D1">
      <w:pPr>
        <w:spacing w:line="560" w:lineRule="exact"/>
        <w:ind w:firstLine="560" w:firstLineChars="200"/>
        <w:rPr>
          <w:rFonts w:cs="Times New Roman" w:eastAsiaTheme="minorEastAsia"/>
          <w:color w:val="auto"/>
          <w:sz w:val="28"/>
          <w:szCs w:val="28"/>
          <w:highlight w:val="none"/>
        </w:rPr>
      </w:pPr>
      <w:r>
        <w:rPr>
          <w:rFonts w:cs="Times New Roman" w:eastAsiaTheme="minorEastAsia"/>
          <w:color w:val="auto"/>
          <w:sz w:val="28"/>
          <w:szCs w:val="28"/>
          <w:highlight w:val="none"/>
        </w:rPr>
        <w:t>四是教师社会服务参与广度不够，目前横向课题的立项负责人，主要集中在少数人，更多教师还需要挖掘潜力。</w:t>
      </w:r>
    </w:p>
    <w:p w14:paraId="1D5C62CF">
      <w:pPr>
        <w:pStyle w:val="2"/>
        <w:spacing w:before="0" w:after="0" w:line="560" w:lineRule="exact"/>
        <w:ind w:firstLine="562" w:firstLineChars="200"/>
        <w:rPr>
          <w:rFonts w:hint="default" w:ascii="Times New Roman" w:hAnsi="Times New Roman" w:cs="Times New Roman" w:eastAsiaTheme="minorEastAsia"/>
          <w:sz w:val="28"/>
          <w:szCs w:val="28"/>
          <w:highlight w:val="none"/>
        </w:rPr>
      </w:pPr>
      <w:bookmarkStart w:id="85" w:name="_Toc4061"/>
      <w:bookmarkStart w:id="86" w:name="_Toc27177"/>
      <w:bookmarkStart w:id="87" w:name="_Toc28631"/>
      <w:r>
        <w:rPr>
          <w:rFonts w:hint="eastAsia" w:cs="Times New Roman" w:eastAsiaTheme="minorEastAsia"/>
          <w:sz w:val="28"/>
          <w:szCs w:val="28"/>
          <w:highlight w:val="none"/>
          <w:lang w:val="en-US" w:eastAsia="zh-CN"/>
        </w:rPr>
        <w:t>五</w:t>
      </w:r>
      <w:r>
        <w:rPr>
          <w:rFonts w:hint="default" w:ascii="Times New Roman" w:hAnsi="Times New Roman" w:cs="Times New Roman" w:eastAsiaTheme="minorEastAsia"/>
          <w:sz w:val="28"/>
          <w:szCs w:val="28"/>
          <w:highlight w:val="none"/>
        </w:rPr>
        <w:t>、改进措施</w:t>
      </w:r>
      <w:bookmarkEnd w:id="85"/>
      <w:bookmarkEnd w:id="86"/>
      <w:bookmarkEnd w:id="87"/>
    </w:p>
    <w:p w14:paraId="1C621B44">
      <w:pPr>
        <w:spacing w:line="560" w:lineRule="exact"/>
        <w:ind w:firstLine="560" w:firstLineChars="200"/>
        <w:rPr>
          <w:rFonts w:cs="Times New Roman" w:eastAsiaTheme="minorEastAsia"/>
          <w:color w:val="auto"/>
          <w:sz w:val="28"/>
          <w:szCs w:val="28"/>
          <w:highlight w:val="none"/>
        </w:rPr>
      </w:pPr>
      <w:bookmarkStart w:id="88" w:name="_Toc56695001"/>
      <w:bookmarkStart w:id="89" w:name="_Toc466321807"/>
      <w:r>
        <w:rPr>
          <w:rFonts w:cs="Times New Roman" w:eastAsiaTheme="minorEastAsia"/>
          <w:color w:val="auto"/>
          <w:sz w:val="28"/>
          <w:szCs w:val="28"/>
          <w:highlight w:val="none"/>
        </w:rPr>
        <w:t>一是加大人才引进力度。学院要强化“走出去”，加强与省外相关大学的联系，了解这些学校在读博士特别是本省以及周边省份籍博士的就业意向，请他们到校考察，积极引进到校工作。</w:t>
      </w:r>
    </w:p>
    <w:p w14:paraId="34EE8B85">
      <w:pPr>
        <w:spacing w:line="560" w:lineRule="exact"/>
        <w:ind w:firstLine="560" w:firstLineChars="200"/>
        <w:rPr>
          <w:rFonts w:cs="Times New Roman" w:eastAsiaTheme="minorEastAsia"/>
          <w:color w:val="auto"/>
          <w:sz w:val="28"/>
          <w:szCs w:val="28"/>
          <w:highlight w:val="none"/>
        </w:rPr>
      </w:pPr>
      <w:r>
        <w:rPr>
          <w:rFonts w:cs="Times New Roman" w:eastAsiaTheme="minorEastAsia"/>
          <w:color w:val="auto"/>
          <w:sz w:val="28"/>
          <w:szCs w:val="28"/>
          <w:highlight w:val="none"/>
        </w:rPr>
        <w:t>二是提升科学研究水平。邀请专家为教师进行论文辅导，引导教师发表高质量学术论文；邀请专家进行课题申报论证，提高教师课题申报成功率。</w:t>
      </w:r>
    </w:p>
    <w:p w14:paraId="2F71FD65">
      <w:pPr>
        <w:spacing w:line="560" w:lineRule="exact"/>
        <w:ind w:firstLine="560" w:firstLineChars="200"/>
        <w:rPr>
          <w:rFonts w:cs="Times New Roman" w:eastAsiaTheme="minorEastAsia"/>
          <w:color w:val="auto"/>
          <w:sz w:val="28"/>
          <w:szCs w:val="28"/>
          <w:highlight w:val="none"/>
        </w:rPr>
      </w:pPr>
      <w:r>
        <w:rPr>
          <w:rFonts w:cs="Times New Roman" w:eastAsiaTheme="minorEastAsia"/>
          <w:color w:val="auto"/>
          <w:sz w:val="28"/>
          <w:szCs w:val="28"/>
          <w:highlight w:val="none"/>
        </w:rPr>
        <w:t>三是切实加强学术交流</w:t>
      </w:r>
      <w:bookmarkEnd w:id="88"/>
      <w:bookmarkEnd w:id="89"/>
      <w:r>
        <w:rPr>
          <w:rFonts w:cs="Times New Roman" w:eastAsiaTheme="minorEastAsia"/>
          <w:color w:val="auto"/>
          <w:sz w:val="28"/>
          <w:szCs w:val="28"/>
          <w:highlight w:val="none"/>
        </w:rPr>
        <w:t>。积极采取“请进来”与“走出去”相结合的方式进一步加大学术交流的力度，邀请更多国内外知名专家学者来黔讲学传经。</w:t>
      </w:r>
    </w:p>
    <w:p w14:paraId="5AA2DE35">
      <w:pPr>
        <w:autoSpaceDE/>
        <w:spacing w:line="560" w:lineRule="exact"/>
        <w:ind w:firstLine="560" w:firstLineChars="200"/>
        <w:rPr>
          <w:rFonts w:cs="Times New Roman" w:eastAsiaTheme="minorEastAsia"/>
          <w:color w:val="auto"/>
          <w:sz w:val="28"/>
          <w:szCs w:val="28"/>
          <w:highlight w:val="none"/>
        </w:rPr>
      </w:pPr>
      <w:r>
        <w:rPr>
          <w:rFonts w:cs="Times New Roman" w:eastAsiaTheme="minorEastAsia"/>
          <w:color w:val="auto"/>
          <w:sz w:val="28"/>
          <w:szCs w:val="28"/>
          <w:highlight w:val="none"/>
        </w:rPr>
        <w:t>四是提升社会服务能力。充分发挥学科及人才优势，整合服务资源，强化“政企校研”合作，不断提升“大地化”水平，加快推动科研成果转化。</w:t>
      </w:r>
    </w:p>
    <w:p w14:paraId="0B8ACE72">
      <w:pPr>
        <w:spacing w:line="560" w:lineRule="exact"/>
        <w:ind w:firstLine="560" w:firstLineChars="200"/>
        <w:rPr>
          <w:rFonts w:hint="default" w:ascii="Times New Roman" w:hAnsi="Times New Roman" w:cs="Times New Roman" w:eastAsiaTheme="minorEastAsia"/>
          <w:sz w:val="28"/>
          <w:szCs w:val="28"/>
          <w:highlight w:val="none"/>
          <w:lang w:val="en-US" w:eastAsia="zh-CN"/>
        </w:rPr>
      </w:pPr>
    </w:p>
    <w:p w14:paraId="688F84B6"/>
    <w:sectPr>
      <w:footerReference r:id="rId5" w:type="default"/>
      <w:pgSz w:w="11906" w:h="16838"/>
      <w:pgMar w:top="2098" w:right="1474" w:bottom="1985" w:left="1588" w:header="851" w:footer="992" w:gutter="0"/>
      <w:pgBorders>
        <w:top w:val="none" w:sz="0" w:space="0"/>
        <w:left w:val="none" w:sz="0" w:space="0"/>
        <w:bottom w:val="none" w:sz="0" w:space="0"/>
        <w:right w:val="none" w:sz="0" w:space="0"/>
      </w:pgBorders>
      <w:pgNumType w:start="1"/>
      <w:cols w:space="425" w:num="1"/>
      <w:docGrid w:type="lines" w:linePitch="43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angxs" w:date="2024-11-30T14:43:09Z" w:initials="">
    <w:p w14:paraId="6063B832">
      <w:pPr>
        <w:pStyle w:val="5"/>
        <w:rPr>
          <w:rFonts w:hint="default" w:eastAsia="仿宋_GB2312"/>
          <w:lang w:val="en-US" w:eastAsia="zh-CN"/>
        </w:rPr>
      </w:pPr>
      <w:r>
        <w:rPr>
          <w:rFonts w:hint="eastAsia"/>
          <w:lang w:val="en-US" w:eastAsia="zh-CN"/>
        </w:rPr>
        <w:t>参照状态信息表，加入省委联系专家以及会计领军人才</w:t>
      </w:r>
    </w:p>
  </w:comment>
  <w:comment w:id="1" w:author="Pangxs" w:date="2024-11-30T14:54:04Z" w:initials="">
    <w:p w14:paraId="3FD3CDBE">
      <w:pPr>
        <w:pStyle w:val="5"/>
        <w:rPr>
          <w:rFonts w:hint="default" w:eastAsia="仿宋_GB2312"/>
          <w:lang w:val="en-US" w:eastAsia="zh-CN"/>
        </w:rPr>
      </w:pPr>
      <w:r>
        <w:rPr>
          <w:rFonts w:hint="eastAsia"/>
          <w:lang w:val="en-US" w:eastAsia="zh-CN"/>
        </w:rPr>
        <w:t>参照浦亚晴写的一部分，加上去。就是其他人参观。或者是研究生第三党支部搞的一些党建活动，比如会计舞台剧</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063B832" w15:done="0"/>
  <w15:commentEx w15:paraId="3FD3CD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00BE32-61D5-4794-B331-D905B45F2E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90BB345-C5B7-4D86-A929-73500F4EEA8B}"/>
  </w:font>
  <w:font w:name="方正小标宋简体">
    <w:panose1 w:val="02000000000000000000"/>
    <w:charset w:val="86"/>
    <w:family w:val="script"/>
    <w:pitch w:val="default"/>
    <w:sig w:usb0="00000001" w:usb1="08000000" w:usb2="00000000" w:usb3="00000000" w:csb0="00040000" w:csb1="00000000"/>
    <w:embedRegular r:id="rId3" w:fontKey="{602AD2B6-6215-4EB5-A38F-EA3589212171}"/>
  </w:font>
  <w:font w:name="微软雅黑">
    <w:panose1 w:val="020B0503020204020204"/>
    <w:charset w:val="86"/>
    <w:family w:val="auto"/>
    <w:pitch w:val="default"/>
    <w:sig w:usb0="80000287" w:usb1="2ACF3C50" w:usb2="00000016" w:usb3="00000000" w:csb0="0004001F" w:csb1="00000000"/>
    <w:embedRegular r:id="rId4" w:fontKey="{A4A0D2ED-CFA9-470E-9D97-084C2EB4CE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0203636"/>
    </w:sdtPr>
    <w:sdtContent>
      <w:p w14:paraId="13C4BEF2">
        <w:pPr>
          <w:pStyle w:val="7"/>
          <w:jc w:val="center"/>
        </w:pPr>
        <w:r>
          <w:fldChar w:fldCharType="begin"/>
        </w:r>
        <w:r>
          <w:instrText xml:space="preserve">PAGE   \* MERGEFORMAT</w:instrText>
        </w:r>
        <w:r>
          <w:fldChar w:fldCharType="separate"/>
        </w:r>
        <w:r>
          <w:rPr>
            <w:lang w:val="zh-CN"/>
          </w:rPr>
          <w:t>1</w:t>
        </w:r>
        <w:r>
          <w:fldChar w:fldCharType="end"/>
        </w:r>
      </w:p>
    </w:sdtContent>
  </w:sdt>
  <w:p w14:paraId="395E67FC">
    <w:pPr>
      <w:pStyle w:val="7"/>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ngxs">
    <w15:presenceInfo w15:providerId="WPS Office" w15:userId="3358170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jNDkyY2M0ZjMyNzYzYzFkOWM2NGE4MzgzMDgzZmMifQ=="/>
  </w:docVars>
  <w:rsids>
    <w:rsidRoot w:val="00000000"/>
    <w:rsid w:val="008C22EF"/>
    <w:rsid w:val="06D424B2"/>
    <w:rsid w:val="09470DCD"/>
    <w:rsid w:val="0A293ADA"/>
    <w:rsid w:val="0B786624"/>
    <w:rsid w:val="0BDE309C"/>
    <w:rsid w:val="0C9A0E9F"/>
    <w:rsid w:val="0E2449B2"/>
    <w:rsid w:val="0F157281"/>
    <w:rsid w:val="10E50428"/>
    <w:rsid w:val="12480440"/>
    <w:rsid w:val="126B770C"/>
    <w:rsid w:val="14737765"/>
    <w:rsid w:val="187D188E"/>
    <w:rsid w:val="1B934D56"/>
    <w:rsid w:val="1F6139B2"/>
    <w:rsid w:val="1FD53244"/>
    <w:rsid w:val="215D6382"/>
    <w:rsid w:val="21C861EB"/>
    <w:rsid w:val="21FA58CD"/>
    <w:rsid w:val="23D762F6"/>
    <w:rsid w:val="23FA0441"/>
    <w:rsid w:val="24583417"/>
    <w:rsid w:val="248024EA"/>
    <w:rsid w:val="26CB78D0"/>
    <w:rsid w:val="29D20F88"/>
    <w:rsid w:val="2ABA0804"/>
    <w:rsid w:val="2B492E59"/>
    <w:rsid w:val="2C567BB3"/>
    <w:rsid w:val="2E312F9B"/>
    <w:rsid w:val="2E3972CC"/>
    <w:rsid w:val="2E781D12"/>
    <w:rsid w:val="331E22B4"/>
    <w:rsid w:val="34152D25"/>
    <w:rsid w:val="38367638"/>
    <w:rsid w:val="39AE6786"/>
    <w:rsid w:val="3A517391"/>
    <w:rsid w:val="3CD16803"/>
    <w:rsid w:val="3D387082"/>
    <w:rsid w:val="3FF21DFA"/>
    <w:rsid w:val="411249BA"/>
    <w:rsid w:val="4308339E"/>
    <w:rsid w:val="43BE1126"/>
    <w:rsid w:val="44670CDB"/>
    <w:rsid w:val="468635AE"/>
    <w:rsid w:val="47172AAD"/>
    <w:rsid w:val="474D57A3"/>
    <w:rsid w:val="4D1B63CD"/>
    <w:rsid w:val="4E04765A"/>
    <w:rsid w:val="4E3E6398"/>
    <w:rsid w:val="4FBF1672"/>
    <w:rsid w:val="4FCA4879"/>
    <w:rsid w:val="507856E4"/>
    <w:rsid w:val="5153495F"/>
    <w:rsid w:val="51FC5FD7"/>
    <w:rsid w:val="538D10FE"/>
    <w:rsid w:val="552737C2"/>
    <w:rsid w:val="56601462"/>
    <w:rsid w:val="567A6E1F"/>
    <w:rsid w:val="57FD5D94"/>
    <w:rsid w:val="589E6CD5"/>
    <w:rsid w:val="590234F2"/>
    <w:rsid w:val="5A1C5FBD"/>
    <w:rsid w:val="5C045207"/>
    <w:rsid w:val="5CCC44A7"/>
    <w:rsid w:val="5E5552DD"/>
    <w:rsid w:val="6062610E"/>
    <w:rsid w:val="60C73C47"/>
    <w:rsid w:val="614563F5"/>
    <w:rsid w:val="61FE6777"/>
    <w:rsid w:val="62930582"/>
    <w:rsid w:val="6615622F"/>
    <w:rsid w:val="677214BE"/>
    <w:rsid w:val="6EBA07AF"/>
    <w:rsid w:val="6F023B17"/>
    <w:rsid w:val="70030C37"/>
    <w:rsid w:val="7269781A"/>
    <w:rsid w:val="72B7031E"/>
    <w:rsid w:val="73E04A16"/>
    <w:rsid w:val="753C5E4D"/>
    <w:rsid w:val="75E064F5"/>
    <w:rsid w:val="779C05CF"/>
    <w:rsid w:val="78970D25"/>
    <w:rsid w:val="793B44D1"/>
    <w:rsid w:val="795301B7"/>
    <w:rsid w:val="7DE9584E"/>
    <w:rsid w:val="7F7A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rPr>
  </w:style>
  <w:style w:type="paragraph" w:styleId="4">
    <w:name w:val="heading 3"/>
    <w:basedOn w:val="1"/>
    <w:next w:val="1"/>
    <w:unhideWhenUsed/>
    <w:qFormat/>
    <w:uiPriority w:val="9"/>
    <w:pPr>
      <w:keepNext/>
      <w:keepLines/>
      <w:spacing w:before="260" w:after="260" w:line="413" w:lineRule="auto"/>
      <w:outlineLvl w:val="2"/>
    </w:pPr>
    <w:rPr>
      <w:b/>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semiHidden/>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标题 Char Char"/>
    <w:basedOn w:val="14"/>
    <w:qFormat/>
    <w:uiPriority w:val="0"/>
    <w:pPr>
      <w:jc w:val="center"/>
      <w:outlineLvl w:val="0"/>
    </w:pPr>
    <w:rPr>
      <w:rFonts w:ascii="Arial" w:hAnsi="Arial" w:cs="Arial"/>
      <w:b/>
      <w:bCs/>
      <w:sz w:val="32"/>
      <w:szCs w:val="32"/>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10043</Words>
  <Characters>10872</Characters>
  <Lines>0</Lines>
  <Paragraphs>0</Paragraphs>
  <TotalTime>0</TotalTime>
  <ScaleCrop>false</ScaleCrop>
  <LinksUpToDate>false</LinksUpToDate>
  <CharactersWithSpaces>11003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2024-11-08T03:15:00Z</dcterms:created>
  <dc:creator>Administrator</dc:creator>
  <cp:lastModifiedBy>大眼袋</cp:lastModifiedBy>
  <dcterms:modified xsi:type="dcterms:W3CDTF">2024-12-31T07:49:04Z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C8A0930448C64CE38B399011C62BCD53_12</vt:lpwstr>
  </property>
</Properties>
</file>